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default" w:ascii="Arial" w:hAnsi="Arial" w:cs="Arial"/>
          <w:b/>
          <w:bCs/>
          <w:sz w:val="28"/>
          <w:szCs w:val="24"/>
          <w:lang w:val="en-US" w:eastAsia="zh-CN"/>
        </w:rPr>
        <w:t>8</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bookmarkStart w:id="6" w:name="_GoBack"/>
      <w:r>
        <w:rPr>
          <w:rFonts w:hint="eastAsia" w:ascii="Arial" w:hAnsi="Arial" w:eastAsia="Batang" w:cs="Arial"/>
          <w:b/>
          <w:bCs/>
          <w:sz w:val="28"/>
          <w:szCs w:val="24"/>
          <w:lang w:eastAsia="en-US"/>
        </w:rPr>
        <w:t>R1-2201884</w:t>
      </w:r>
      <w:bookmarkEnd w:id="6"/>
    </w:p>
    <w:p>
      <w:pPr>
        <w:tabs>
          <w:tab w:val="center" w:pos="4536"/>
          <w:tab w:val="right" w:pos="9072"/>
        </w:tabs>
        <w:outlineLvl w:val="0"/>
        <w:rPr>
          <w:rFonts w:ascii="Arial" w:hAnsi="Arial" w:eastAsia="Batang" w:cs="Arial"/>
          <w:b/>
          <w:bCs/>
          <w:sz w:val="28"/>
          <w:szCs w:val="24"/>
          <w:lang w:eastAsia="en-US"/>
        </w:rPr>
      </w:pPr>
      <w:r>
        <w:rPr>
          <w:rFonts w:hint="eastAsia" w:ascii="Arial" w:hAnsi="Arial" w:eastAsia="Batang" w:cs="Arial"/>
          <w:b/>
          <w:bCs/>
          <w:sz w:val="28"/>
          <w:szCs w:val="24"/>
          <w:lang w:eastAsia="en-US"/>
        </w:rPr>
        <w:t>e-Meeting, February 21st – March 3rd, 2022</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UE features for RedCap</w:t>
      </w:r>
    </w:p>
    <w:p>
      <w:pPr>
        <w:pStyle w:val="104"/>
        <w:spacing w:after="0"/>
        <w:outlineLvl w:val="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w:t>
      </w:r>
      <w:r>
        <w:rPr>
          <w:rFonts w:hint="eastAsia" w:ascii="Times New Roman" w:hAnsi="Times New Roman"/>
          <w:sz w:val="24"/>
          <w:szCs w:val="24"/>
          <w:lang w:val="en-US" w:eastAsia="zh-CN"/>
        </w:rPr>
        <w:t>16</w:t>
      </w:r>
      <w:r>
        <w:rPr>
          <w:rFonts w:ascii="Times New Roman" w:hAnsi="Times New Roman"/>
          <w:sz w:val="24"/>
          <w:szCs w:val="24"/>
          <w:lang w:eastAsia="zh-CN"/>
        </w:rPr>
        <w:t>.</w:t>
      </w:r>
      <w:r>
        <w:rPr>
          <w:rFonts w:hint="eastAsia" w:ascii="Times New Roman" w:hAnsi="Times New Roman"/>
          <w:sz w:val="24"/>
          <w:szCs w:val="24"/>
          <w:lang w:val="en-US" w:eastAsia="zh-CN"/>
        </w:rPr>
        <w:t>6</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hint="default"/>
          <w:bCs/>
          <w:lang w:val="en-US" w:eastAsia="zh-CN"/>
        </w:rPr>
      </w:pPr>
      <w:r>
        <w:rPr>
          <w:rFonts w:hint="eastAsia"/>
          <w:bCs/>
          <w:lang w:eastAsia="zh-CN"/>
        </w:rPr>
        <w:t xml:space="preserve">This contribution </w:t>
      </w:r>
      <w:r>
        <w:rPr>
          <w:rFonts w:hint="eastAsia"/>
          <w:bCs/>
          <w:lang w:val="en-US" w:eastAsia="zh-CN"/>
        </w:rPr>
        <w:t>discusse</w:t>
      </w:r>
      <w:r>
        <w:rPr>
          <w:rFonts w:hint="eastAsia"/>
          <w:bCs/>
          <w:lang w:eastAsia="zh-CN"/>
        </w:rPr>
        <w:t xml:space="preserve">s the </w:t>
      </w:r>
      <w:r>
        <w:rPr>
          <w:rFonts w:hint="default"/>
          <w:bCs/>
          <w:lang w:val="en-US" w:eastAsia="zh-CN"/>
        </w:rPr>
        <w:t xml:space="preserve">remaining issues about RAN1 </w:t>
      </w:r>
      <w:r>
        <w:rPr>
          <w:rFonts w:hint="eastAsia"/>
          <w:bCs/>
          <w:lang w:eastAsia="zh-CN"/>
        </w:rPr>
        <w:t xml:space="preserve">UE features associated with the Rel-17 </w:t>
      </w:r>
      <w:r>
        <w:rPr>
          <w:rFonts w:hint="eastAsia"/>
          <w:bCs/>
          <w:lang w:val="en-US" w:eastAsia="zh-CN"/>
        </w:rPr>
        <w:t xml:space="preserve">RedCap </w:t>
      </w:r>
      <w:r>
        <w:rPr>
          <w:rFonts w:hint="eastAsia"/>
          <w:bCs/>
          <w:lang w:eastAsia="zh-CN"/>
        </w:rPr>
        <w:t xml:space="preserve">WI </w:t>
      </w:r>
      <w:r>
        <w:rPr>
          <w:rFonts w:hint="eastAsia"/>
          <w:bCs/>
          <w:lang w:val="en-US" w:eastAsia="zh-CN"/>
        </w:rPr>
        <w:t xml:space="preserve">based on </w:t>
      </w:r>
      <w:r>
        <w:rPr>
          <w:rFonts w:hint="eastAsia"/>
          <w:bCs/>
          <w:lang w:eastAsia="zh-CN"/>
        </w:rPr>
        <w:t>RAN1 agreements made so far for RedCap [</w:t>
      </w:r>
      <w:r>
        <w:rPr>
          <w:rFonts w:hint="eastAsia"/>
          <w:bCs/>
          <w:lang w:val="en-US" w:eastAsia="zh-CN"/>
        </w:rPr>
        <w:t>1]</w:t>
      </w:r>
      <w:r>
        <w:rPr>
          <w:rFonts w:hint="default"/>
          <w:bCs/>
          <w:lang w:val="en-US" w:eastAsia="zh-CN"/>
        </w:rPr>
        <w:t>[2]</w:t>
      </w:r>
      <w:r>
        <w:rPr>
          <w:rFonts w:hint="eastAsia"/>
          <w:bCs/>
          <w:lang w:val="en-US" w:eastAsia="zh-CN"/>
        </w:rPr>
        <w:t xml:space="preserve"> and the updated RAN1 UE features list for Rel-17 NR after RAN1 #10</w:t>
      </w:r>
      <w:r>
        <w:rPr>
          <w:rFonts w:hint="default"/>
          <w:bCs/>
          <w:lang w:val="en-US" w:eastAsia="zh-CN"/>
        </w:rPr>
        <w:t>7b</w:t>
      </w:r>
      <w:r>
        <w:rPr>
          <w:rFonts w:hint="eastAsia"/>
          <w:bCs/>
          <w:lang w:val="en-US" w:eastAsia="zh-CN"/>
        </w:rPr>
        <w:t>-e</w:t>
      </w:r>
      <w:r>
        <w:rPr>
          <w:rFonts w:hint="default"/>
          <w:bCs/>
          <w:lang w:val="en-US" w:eastAsia="zh-CN"/>
        </w:rPr>
        <w:t xml:space="preserve"> </w:t>
      </w:r>
      <w:r>
        <w:rPr>
          <w:rFonts w:hint="eastAsia"/>
          <w:bCs/>
          <w:lang w:val="en-US" w:eastAsia="zh-CN"/>
        </w:rPr>
        <w:t>[</w:t>
      </w:r>
      <w:r>
        <w:rPr>
          <w:rFonts w:hint="default"/>
          <w:bCs/>
          <w:lang w:val="en-US" w:eastAsia="zh-CN"/>
        </w:rPr>
        <w:t>3</w:t>
      </w:r>
      <w:r>
        <w:rPr>
          <w:rFonts w:hint="eastAsia"/>
          <w:bCs/>
          <w:lang w:val="en-US" w:eastAsia="zh-CN"/>
        </w:rPr>
        <w:t>]</w:t>
      </w:r>
      <w:r>
        <w:rPr>
          <w:rFonts w:hint="default"/>
          <w:bCs/>
          <w:lang w:val="en-US" w:eastAsia="zh-CN"/>
        </w:rPr>
        <w:t xml:space="preserve"> as shown in Appendix.</w:t>
      </w:r>
    </w:p>
    <w:p>
      <w:pPr>
        <w:pStyle w:val="2"/>
        <w:numPr>
          <w:ilvl w:val="0"/>
          <w:numId w:val="6"/>
        </w:numPr>
        <w:jc w:val="both"/>
        <w:rPr>
          <w:rFonts w:hint="default"/>
          <w:lang w:val="en-US" w:eastAsia="zh-CN"/>
        </w:rPr>
      </w:pPr>
      <w:r>
        <w:rPr>
          <w:rFonts w:hint="eastAsia" w:ascii="Times New Roman" w:hAnsi="Times New Roman" w:eastAsiaTheme="minorEastAsia"/>
          <w:lang w:eastAsia="zh-CN"/>
        </w:rPr>
        <w:t>Discussion on UE features for RedCap</w:t>
      </w:r>
    </w:p>
    <w:p>
      <w:pPr>
        <w:rPr>
          <w:rFonts w:hint="default"/>
          <w:lang w:val="en-US" w:eastAsia="zh-CN"/>
        </w:rPr>
      </w:pPr>
      <w:r>
        <w:rPr>
          <w:rFonts w:hint="default"/>
          <w:lang w:val="en-US" w:eastAsia="zh-CN"/>
        </w:rPr>
        <w:t>In this section, we will discuss features that can be added into FG28-1 and other separate features.</w:t>
      </w:r>
    </w:p>
    <w:p>
      <w:pPr>
        <w:pStyle w:val="3"/>
        <w:bidi w:val="0"/>
        <w:ind w:left="576" w:leftChars="0" w:hanging="576" w:firstLineChars="0"/>
        <w:rPr>
          <w:rFonts w:hint="default" w:ascii="Times New Roman" w:hAnsi="Times New Roman" w:cs="Times New Roman"/>
          <w:lang w:val="en-US" w:eastAsia="zh-CN"/>
        </w:rPr>
      </w:pPr>
      <w:r>
        <w:rPr>
          <w:rFonts w:hint="default" w:ascii="Times New Roman" w:hAnsi="Times New Roman" w:cs="Times New Roman"/>
          <w:lang w:val="en-US" w:eastAsia="zh-CN"/>
        </w:rPr>
        <w:t>Discussion on FG28-1 related features</w:t>
      </w:r>
    </w:p>
    <w:p>
      <w:pPr>
        <w:rPr>
          <w:rFonts w:hint="default"/>
          <w:lang w:val="en-US" w:eastAsia="zh-CN"/>
        </w:rPr>
      </w:pPr>
      <w:r>
        <w:rPr>
          <w:rFonts w:hint="default"/>
          <w:lang w:val="en-US" w:eastAsia="zh-CN"/>
        </w:rPr>
        <w:t>The following agreements made in RAN1#107e are related to basic UE feature 28-1.</w:t>
      </w:r>
    </w:p>
    <w:p>
      <w:pPr>
        <w:rPr>
          <w:sz w:val="20"/>
        </w:rPr>
      </w:pPr>
      <w:r>
        <w:rPr>
          <w:sz w:val="20"/>
        </w:rPr>
        <mc:AlternateContent>
          <mc:Choice Requires="wps">
            <w:drawing>
              <wp:inline distT="0" distB="0" distL="114300" distR="114300">
                <wp:extent cx="6184265" cy="2566035"/>
                <wp:effectExtent l="4445" t="5080" r="21590" b="19685"/>
                <wp:docPr id="2" name="文本框 2"/>
                <wp:cNvGraphicFramePr/>
                <a:graphic xmlns:a="http://schemas.openxmlformats.org/drawingml/2006/main">
                  <a:graphicData uri="http://schemas.microsoft.com/office/word/2010/wordprocessingShape">
                    <wps:wsp>
                      <wps:cNvSpPr txBox="1"/>
                      <wps:spPr>
                        <a:xfrm>
                          <a:off x="728980" y="4699635"/>
                          <a:ext cx="6184265" cy="25660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120" w:afterLines="50"/>
                              <w:jc w:val="both"/>
                              <w:rPr>
                                <w:b/>
                                <w:bCs/>
                                <w:szCs w:val="21"/>
                                <w:lang w:val="en-US"/>
                              </w:rPr>
                            </w:pPr>
                            <w:r>
                              <w:rPr>
                                <w:b/>
                                <w:bCs/>
                                <w:szCs w:val="21"/>
                                <w:highlight w:val="green"/>
                                <w:lang w:val="en-US"/>
                              </w:rPr>
                              <w:t>Agreement</w:t>
                            </w:r>
                          </w:p>
                          <w:p>
                            <w:pPr>
                              <w:pStyle w:val="134"/>
                              <w:numPr>
                                <w:ilvl w:val="0"/>
                                <w:numId w:val="7"/>
                              </w:numPr>
                              <w:spacing w:after="120" w:afterLines="50"/>
                              <w:ind w:leftChars="0"/>
                              <w:jc w:val="both"/>
                              <w:rPr>
                                <w:szCs w:val="21"/>
                                <w:lang w:val="en-US"/>
                              </w:rPr>
                            </w:pPr>
                            <w:r>
                              <w:rPr>
                                <w:szCs w:val="21"/>
                                <w:lang w:val="en-US"/>
                              </w:rPr>
                              <w:t>Following features are not added into FG 28-1</w:t>
                            </w:r>
                          </w:p>
                          <w:p>
                            <w:pPr>
                              <w:pStyle w:val="134"/>
                              <w:numPr>
                                <w:ilvl w:val="1"/>
                                <w:numId w:val="7"/>
                              </w:numPr>
                              <w:spacing w:after="120" w:afterLines="50"/>
                              <w:ind w:leftChars="0"/>
                              <w:jc w:val="both"/>
                              <w:rPr>
                                <w:szCs w:val="21"/>
                                <w:lang w:val="en-US"/>
                              </w:rPr>
                            </w:pPr>
                            <w:r>
                              <w:rPr>
                                <w:rFonts w:hint="eastAsia"/>
                                <w:szCs w:val="21"/>
                                <w:lang w:val="en-US"/>
                              </w:rPr>
                              <w:t>S</w:t>
                            </w:r>
                            <w:r>
                              <w:rPr>
                                <w:szCs w:val="21"/>
                                <w:lang w:val="en-US"/>
                              </w:rPr>
                              <w:t>upported Rx branches and corresponding maximum DL MIMO layers</w:t>
                            </w:r>
                          </w:p>
                          <w:p>
                            <w:pPr>
                              <w:pStyle w:val="134"/>
                              <w:numPr>
                                <w:ilvl w:val="2"/>
                                <w:numId w:val="7"/>
                              </w:numPr>
                              <w:overflowPunct w:val="0"/>
                              <w:autoSpaceDE w:val="0"/>
                              <w:autoSpaceDN w:val="0"/>
                              <w:adjustRightInd w:val="0"/>
                              <w:ind w:leftChars="0"/>
                              <w:textAlignment w:val="baseline"/>
                              <w:rPr>
                                <w:szCs w:val="21"/>
                                <w:lang w:val="en-US"/>
                              </w:rPr>
                            </w:pPr>
                            <w:r>
                              <w:rPr>
                                <w:szCs w:val="21"/>
                                <w:lang w:val="en-US"/>
                              </w:rPr>
                              <w:t>RedCap UE must indicate this capability from RAN1 perspective</w:t>
                            </w:r>
                          </w:p>
                          <w:p>
                            <w:pPr>
                              <w:pStyle w:val="134"/>
                              <w:numPr>
                                <w:ilvl w:val="1"/>
                                <w:numId w:val="7"/>
                              </w:numPr>
                              <w:spacing w:after="120" w:afterLines="50"/>
                              <w:ind w:leftChars="0"/>
                              <w:jc w:val="both"/>
                              <w:rPr>
                                <w:sz w:val="22"/>
                                <w:lang w:val="en-US"/>
                              </w:rPr>
                            </w:pPr>
                            <w:r>
                              <w:rPr>
                                <w:rFonts w:hint="eastAsia"/>
                                <w:szCs w:val="21"/>
                                <w:lang w:val="en-US"/>
                              </w:rPr>
                              <w:t>S</w:t>
                            </w:r>
                            <w:r>
                              <w:rPr>
                                <w:szCs w:val="21"/>
                                <w:lang w:val="en-US"/>
                              </w:rPr>
                              <w:t>upported FDD operation</w:t>
                            </w:r>
                          </w:p>
                          <w:p>
                            <w:pPr>
                              <w:pStyle w:val="134"/>
                              <w:numPr>
                                <w:ilvl w:val="1"/>
                                <w:numId w:val="7"/>
                              </w:numPr>
                              <w:spacing w:after="120" w:afterLines="50"/>
                              <w:ind w:leftChars="0"/>
                              <w:jc w:val="both"/>
                              <w:rPr>
                                <w:sz w:val="22"/>
                                <w:lang w:val="en-US"/>
                              </w:rPr>
                            </w:pPr>
                            <w:r>
                              <w:rPr>
                                <w:rFonts w:hint="eastAsia"/>
                                <w:szCs w:val="21"/>
                                <w:lang w:val="en-US"/>
                              </w:rPr>
                              <w:t>S</w:t>
                            </w:r>
                            <w:r>
                              <w:rPr>
                                <w:szCs w:val="21"/>
                                <w:lang w:val="en-US"/>
                              </w:rPr>
                              <w:t>upported maximum DL modulation order</w:t>
                            </w:r>
                          </w:p>
                          <w:p>
                            <w:pPr>
                              <w:spacing w:after="120" w:afterLines="50"/>
                              <w:jc w:val="both"/>
                              <w:rPr>
                                <w:b/>
                                <w:bCs/>
                                <w:szCs w:val="21"/>
                                <w:lang w:val="en-US"/>
                              </w:rPr>
                            </w:pPr>
                            <w:bookmarkStart w:id="5" w:name="_Hlk88268281"/>
                            <w:r>
                              <w:rPr>
                                <w:b/>
                                <w:bCs/>
                                <w:szCs w:val="21"/>
                                <w:highlight w:val="green"/>
                                <w:lang w:val="en-US"/>
                              </w:rPr>
                              <w:t>Agreement</w:t>
                            </w:r>
                          </w:p>
                          <w:p>
                            <w:pPr>
                              <w:pStyle w:val="134"/>
                              <w:numPr>
                                <w:ilvl w:val="0"/>
                                <w:numId w:val="7"/>
                              </w:numPr>
                              <w:spacing w:after="120" w:afterLines="50"/>
                              <w:ind w:leftChars="0"/>
                              <w:jc w:val="both"/>
                              <w:rPr>
                                <w:szCs w:val="21"/>
                                <w:lang w:val="en-US"/>
                              </w:rPr>
                            </w:pPr>
                            <w:r>
                              <w:rPr>
                                <w:szCs w:val="21"/>
                                <w:lang w:val="en-US"/>
                              </w:rPr>
                              <w:t>For early indication of RedCap UE,</w:t>
                            </w:r>
                          </w:p>
                          <w:p>
                            <w:pPr>
                              <w:pStyle w:val="134"/>
                              <w:numPr>
                                <w:ilvl w:val="1"/>
                                <w:numId w:val="7"/>
                              </w:numPr>
                              <w:spacing w:after="120" w:afterLines="50"/>
                              <w:ind w:leftChars="0"/>
                              <w:jc w:val="both"/>
                              <w:rPr>
                                <w:sz w:val="22"/>
                                <w:lang w:val="en-US"/>
                              </w:rPr>
                            </w:pPr>
                            <w:r>
                              <w:rPr>
                                <w:szCs w:val="21"/>
                                <w:lang w:val="en-US"/>
                              </w:rPr>
                              <w:t>The capability of early indication of RedCap UE in Msg.1 for 4-step RACH is added as a component in FG 28-1</w:t>
                            </w:r>
                          </w:p>
                          <w:p>
                            <w:pPr>
                              <w:pStyle w:val="134"/>
                              <w:numPr>
                                <w:ilvl w:val="1"/>
                                <w:numId w:val="7"/>
                              </w:numPr>
                              <w:spacing w:after="120" w:afterLines="50"/>
                              <w:ind w:leftChars="0"/>
                              <w:jc w:val="both"/>
                              <w:rPr>
                                <w:sz w:val="22"/>
                                <w:lang w:val="en-US"/>
                              </w:rPr>
                            </w:pPr>
                            <w:r>
                              <w:rPr>
                                <w:rFonts w:hint="eastAsia"/>
                                <w:szCs w:val="21"/>
                                <w:lang w:val="en-US"/>
                              </w:rPr>
                              <w:t>F</w:t>
                            </w:r>
                            <w:r>
                              <w:rPr>
                                <w:szCs w:val="21"/>
                                <w:lang w:val="en-US"/>
                              </w:rPr>
                              <w:t>FS other early indication schemes</w:t>
                            </w:r>
                          </w:p>
                          <w:bookmarkEnd w:id="5"/>
                          <w:p>
                            <w:pPr>
                              <w:rPr>
                                <w:rFonts w:eastAsia="Yu Gothic" w:cs="Times"/>
                                <w:szCs w:val="20"/>
                                <w:lang w:val="en-US" w:eastAsia="ja-JP"/>
                              </w:rPr>
                            </w:pP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02.05pt;width:486.95pt;" fillcolor="#FFFFFF [3201]" filled="t" stroked="t" coordsize="21600,21600" o:gfxdata="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BDjuSHUAAAABQEAAA8AAAAAAAAAAQAgAAAAIgAAAGRycy9kb3ducmV2LnhtbFBLAQIUABQA&#10;AAAIAIdO4kDYr6Q0ZgIAAMMEAAAOAAAAAAAAAAEAIAAAACMBAABkcnMvZTJvRG9jLnhtbFBLBQYA&#10;AAAABgAGAFkBAAD7BQAAAAA=&#10;">
                <v:fill on="t" focussize="0,0"/>
                <v:stroke weight="0.5pt" color="#000000 [3204]" joinstyle="round"/>
                <v:imagedata o:title=""/>
                <o:lock v:ext="edit" aspectratio="f"/>
                <v:textbox>
                  <w:txbxContent>
                    <w:p>
                      <w:pPr>
                        <w:spacing w:after="120" w:afterLines="50"/>
                        <w:jc w:val="both"/>
                        <w:rPr>
                          <w:b/>
                          <w:bCs/>
                          <w:szCs w:val="21"/>
                          <w:lang w:val="en-US"/>
                        </w:rPr>
                      </w:pPr>
                      <w:r>
                        <w:rPr>
                          <w:b/>
                          <w:bCs/>
                          <w:szCs w:val="21"/>
                          <w:highlight w:val="green"/>
                          <w:lang w:val="en-US"/>
                        </w:rPr>
                        <w:t>Agreement</w:t>
                      </w:r>
                    </w:p>
                    <w:p>
                      <w:pPr>
                        <w:pStyle w:val="134"/>
                        <w:numPr>
                          <w:ilvl w:val="0"/>
                          <w:numId w:val="7"/>
                        </w:numPr>
                        <w:spacing w:after="120" w:afterLines="50"/>
                        <w:ind w:leftChars="0"/>
                        <w:jc w:val="both"/>
                        <w:rPr>
                          <w:szCs w:val="21"/>
                          <w:lang w:val="en-US"/>
                        </w:rPr>
                      </w:pPr>
                      <w:r>
                        <w:rPr>
                          <w:szCs w:val="21"/>
                          <w:lang w:val="en-US"/>
                        </w:rPr>
                        <w:t>Following features are not added into FG 28-1</w:t>
                      </w:r>
                    </w:p>
                    <w:p>
                      <w:pPr>
                        <w:pStyle w:val="134"/>
                        <w:numPr>
                          <w:ilvl w:val="1"/>
                          <w:numId w:val="7"/>
                        </w:numPr>
                        <w:spacing w:after="120" w:afterLines="50"/>
                        <w:ind w:leftChars="0"/>
                        <w:jc w:val="both"/>
                        <w:rPr>
                          <w:szCs w:val="21"/>
                          <w:lang w:val="en-US"/>
                        </w:rPr>
                      </w:pPr>
                      <w:r>
                        <w:rPr>
                          <w:rFonts w:hint="eastAsia"/>
                          <w:szCs w:val="21"/>
                          <w:lang w:val="en-US"/>
                        </w:rPr>
                        <w:t>S</w:t>
                      </w:r>
                      <w:r>
                        <w:rPr>
                          <w:szCs w:val="21"/>
                          <w:lang w:val="en-US"/>
                        </w:rPr>
                        <w:t>upported Rx branches and corresponding maximum DL MIMO layers</w:t>
                      </w:r>
                    </w:p>
                    <w:p>
                      <w:pPr>
                        <w:pStyle w:val="134"/>
                        <w:numPr>
                          <w:ilvl w:val="2"/>
                          <w:numId w:val="7"/>
                        </w:numPr>
                        <w:overflowPunct w:val="0"/>
                        <w:autoSpaceDE w:val="0"/>
                        <w:autoSpaceDN w:val="0"/>
                        <w:adjustRightInd w:val="0"/>
                        <w:ind w:leftChars="0"/>
                        <w:textAlignment w:val="baseline"/>
                        <w:rPr>
                          <w:szCs w:val="21"/>
                          <w:lang w:val="en-US"/>
                        </w:rPr>
                      </w:pPr>
                      <w:r>
                        <w:rPr>
                          <w:szCs w:val="21"/>
                          <w:lang w:val="en-US"/>
                        </w:rPr>
                        <w:t>RedCap UE must indicate this capability from RAN1 perspective</w:t>
                      </w:r>
                    </w:p>
                    <w:p>
                      <w:pPr>
                        <w:pStyle w:val="134"/>
                        <w:numPr>
                          <w:ilvl w:val="1"/>
                          <w:numId w:val="7"/>
                        </w:numPr>
                        <w:spacing w:after="120" w:afterLines="50"/>
                        <w:ind w:leftChars="0"/>
                        <w:jc w:val="both"/>
                        <w:rPr>
                          <w:sz w:val="22"/>
                          <w:lang w:val="en-US"/>
                        </w:rPr>
                      </w:pPr>
                      <w:r>
                        <w:rPr>
                          <w:rFonts w:hint="eastAsia"/>
                          <w:szCs w:val="21"/>
                          <w:lang w:val="en-US"/>
                        </w:rPr>
                        <w:t>S</w:t>
                      </w:r>
                      <w:r>
                        <w:rPr>
                          <w:szCs w:val="21"/>
                          <w:lang w:val="en-US"/>
                        </w:rPr>
                        <w:t>upported FDD operation</w:t>
                      </w:r>
                    </w:p>
                    <w:p>
                      <w:pPr>
                        <w:pStyle w:val="134"/>
                        <w:numPr>
                          <w:ilvl w:val="1"/>
                          <w:numId w:val="7"/>
                        </w:numPr>
                        <w:spacing w:after="120" w:afterLines="50"/>
                        <w:ind w:leftChars="0"/>
                        <w:jc w:val="both"/>
                        <w:rPr>
                          <w:sz w:val="22"/>
                          <w:lang w:val="en-US"/>
                        </w:rPr>
                      </w:pPr>
                      <w:r>
                        <w:rPr>
                          <w:rFonts w:hint="eastAsia"/>
                          <w:szCs w:val="21"/>
                          <w:lang w:val="en-US"/>
                        </w:rPr>
                        <w:t>S</w:t>
                      </w:r>
                      <w:r>
                        <w:rPr>
                          <w:szCs w:val="21"/>
                          <w:lang w:val="en-US"/>
                        </w:rPr>
                        <w:t>upported maximum DL modulation order</w:t>
                      </w:r>
                    </w:p>
                    <w:p>
                      <w:pPr>
                        <w:spacing w:after="120" w:afterLines="50"/>
                        <w:jc w:val="both"/>
                        <w:rPr>
                          <w:b/>
                          <w:bCs/>
                          <w:szCs w:val="21"/>
                          <w:lang w:val="en-US"/>
                        </w:rPr>
                      </w:pPr>
                      <w:bookmarkStart w:id="5" w:name="_Hlk88268281"/>
                      <w:r>
                        <w:rPr>
                          <w:b/>
                          <w:bCs/>
                          <w:szCs w:val="21"/>
                          <w:highlight w:val="green"/>
                          <w:lang w:val="en-US"/>
                        </w:rPr>
                        <w:t>Agreement</w:t>
                      </w:r>
                    </w:p>
                    <w:p>
                      <w:pPr>
                        <w:pStyle w:val="134"/>
                        <w:numPr>
                          <w:ilvl w:val="0"/>
                          <w:numId w:val="7"/>
                        </w:numPr>
                        <w:spacing w:after="120" w:afterLines="50"/>
                        <w:ind w:leftChars="0"/>
                        <w:jc w:val="both"/>
                        <w:rPr>
                          <w:szCs w:val="21"/>
                          <w:lang w:val="en-US"/>
                        </w:rPr>
                      </w:pPr>
                      <w:r>
                        <w:rPr>
                          <w:szCs w:val="21"/>
                          <w:lang w:val="en-US"/>
                        </w:rPr>
                        <w:t>For early indication of RedCap UE,</w:t>
                      </w:r>
                    </w:p>
                    <w:p>
                      <w:pPr>
                        <w:pStyle w:val="134"/>
                        <w:numPr>
                          <w:ilvl w:val="1"/>
                          <w:numId w:val="7"/>
                        </w:numPr>
                        <w:spacing w:after="120" w:afterLines="50"/>
                        <w:ind w:leftChars="0"/>
                        <w:jc w:val="both"/>
                        <w:rPr>
                          <w:sz w:val="22"/>
                          <w:lang w:val="en-US"/>
                        </w:rPr>
                      </w:pPr>
                      <w:r>
                        <w:rPr>
                          <w:szCs w:val="21"/>
                          <w:lang w:val="en-US"/>
                        </w:rPr>
                        <w:t>The capability of early indication of RedCap UE in Msg.1 for 4-step RACH is added as a component in FG 28-1</w:t>
                      </w:r>
                    </w:p>
                    <w:p>
                      <w:pPr>
                        <w:pStyle w:val="134"/>
                        <w:numPr>
                          <w:ilvl w:val="1"/>
                          <w:numId w:val="7"/>
                        </w:numPr>
                        <w:spacing w:after="120" w:afterLines="50"/>
                        <w:ind w:leftChars="0"/>
                        <w:jc w:val="both"/>
                        <w:rPr>
                          <w:sz w:val="22"/>
                          <w:lang w:val="en-US"/>
                        </w:rPr>
                      </w:pPr>
                      <w:r>
                        <w:rPr>
                          <w:rFonts w:hint="eastAsia"/>
                          <w:szCs w:val="21"/>
                          <w:lang w:val="en-US"/>
                        </w:rPr>
                        <w:t>F</w:t>
                      </w:r>
                      <w:r>
                        <w:rPr>
                          <w:szCs w:val="21"/>
                          <w:lang w:val="en-US"/>
                        </w:rPr>
                        <w:t>FS other early indication schemes</w:t>
                      </w:r>
                    </w:p>
                    <w:bookmarkEnd w:id="5"/>
                    <w:p>
                      <w:pPr>
                        <w:rPr>
                          <w:rFonts w:eastAsia="Yu Gothic" w:cs="Times"/>
                          <w:szCs w:val="20"/>
                          <w:lang w:val="en-US" w:eastAsia="ja-JP"/>
                        </w:rPr>
                      </w:pPr>
                    </w:p>
                    <w:p/>
                  </w:txbxContent>
                </v:textbox>
                <w10:wrap type="none"/>
                <w10:anchorlock/>
              </v:shape>
            </w:pict>
          </mc:Fallback>
        </mc:AlternateContent>
      </w:r>
    </w:p>
    <w:p>
      <w:pPr>
        <w:rPr>
          <w:rFonts w:hint="default"/>
          <w:sz w:val="20"/>
          <w:lang w:val="en-US" w:eastAsia="zh-CN"/>
        </w:rPr>
      </w:pPr>
      <w:r>
        <w:rPr>
          <w:rFonts w:hint="default"/>
          <w:sz w:val="20"/>
          <w:lang w:val="en-US" w:eastAsia="zh-CN"/>
        </w:rPr>
        <w:t xml:space="preserve">According to the agreements, Rx branches, FDD operation, and </w:t>
      </w:r>
      <w:r>
        <w:rPr>
          <w:szCs w:val="21"/>
          <w:lang w:val="en-US"/>
        </w:rPr>
        <w:t>maximum DL modulation order</w:t>
      </w:r>
      <w:r>
        <w:rPr>
          <w:rFonts w:hint="default"/>
          <w:szCs w:val="21"/>
          <w:lang w:val="en-US"/>
        </w:rPr>
        <w:t xml:space="preserve"> are not added to FG28-1, and early indication of </w:t>
      </w:r>
      <w:r>
        <w:rPr>
          <w:szCs w:val="21"/>
          <w:lang w:val="en-US"/>
        </w:rPr>
        <w:t>RedCap UE in Msg.1 for 4-step RACH is added as a component in FG 28-1</w:t>
      </w:r>
      <w:r>
        <w:rPr>
          <w:rFonts w:hint="default"/>
          <w:szCs w:val="21"/>
          <w:lang w:val="en-US"/>
        </w:rPr>
        <w:t>. Here, we will discuss whether there are other components that can be added to FG28-1.</w:t>
      </w:r>
    </w:p>
    <w:p>
      <w:pPr>
        <w:numPr>
          <w:ilvl w:val="0"/>
          <w:numId w:val="8"/>
        </w:numPr>
        <w:overflowPunct w:val="0"/>
        <w:autoSpaceDE w:val="0"/>
        <w:autoSpaceDN w:val="0"/>
        <w:adjustRightInd w:val="0"/>
        <w:spacing w:before="120" w:after="180"/>
        <w:ind w:left="420" w:leftChars="0" w:hanging="420" w:firstLineChars="0"/>
        <w:textAlignment w:val="baseline"/>
        <w:rPr>
          <w:rFonts w:hint="default"/>
          <w:lang w:val="en-US" w:eastAsia="zh-CN"/>
        </w:rPr>
      </w:pPr>
      <w:r>
        <w:rPr>
          <w:rFonts w:hint="default"/>
          <w:lang w:val="en-US" w:eastAsia="zh-CN"/>
        </w:rPr>
        <w:t>Separate initial DL/UL BWP</w:t>
      </w:r>
    </w:p>
    <w:p>
      <w:pPr>
        <w:overflowPunct w:val="0"/>
        <w:autoSpaceDE w:val="0"/>
        <w:autoSpaceDN w:val="0"/>
        <w:adjustRightInd w:val="0"/>
        <w:spacing w:before="120" w:after="180"/>
        <w:textAlignment w:val="baseline"/>
        <w:rPr>
          <w:rFonts w:hint="default"/>
          <w:lang w:val="en-US" w:eastAsia="zh-CN"/>
        </w:rPr>
      </w:pPr>
      <w:r>
        <w:rPr>
          <w:rFonts w:hint="default"/>
          <w:lang w:val="en-US" w:eastAsia="zh-CN"/>
        </w:rPr>
        <w:t xml:space="preserve">According to the following agreements made in RAN1#106b-e and 107e, </w:t>
      </w:r>
      <w:r>
        <w:rPr>
          <w:rFonts w:hint="eastAsia"/>
          <w:lang w:val="en-US" w:eastAsia="zh-CN"/>
        </w:rPr>
        <w:t>network can configure separate initial UL/DL BWP for RedCap UEs by SIB</w:t>
      </w:r>
      <w:r>
        <w:rPr>
          <w:rFonts w:hint="default"/>
          <w:lang w:val="en-US" w:eastAsia="zh-CN"/>
        </w:rPr>
        <w:t xml:space="preserve"> </w:t>
      </w:r>
      <w:r>
        <w:rPr>
          <w:rFonts w:hint="eastAsia"/>
          <w:lang w:val="en-US" w:eastAsia="zh-CN"/>
        </w:rPr>
        <w:t>before UE capability signaling</w:t>
      </w:r>
      <w:r>
        <w:rPr>
          <w:rFonts w:hint="default"/>
          <w:lang w:val="en-US" w:eastAsia="zh-CN"/>
        </w:rPr>
        <w:t>, and when bandwidth of legacy initial UL/DL BWP is larger than 20MHz, network has to configure a separate initial UL BWP, and for initial DL BWP, it can also configure a separate initial DL BWP or reuse CORESET#0. S</w:t>
      </w:r>
      <w:r>
        <w:rPr>
          <w:rFonts w:hint="eastAsia"/>
          <w:lang w:val="en-US" w:eastAsia="zh-CN"/>
        </w:rPr>
        <w:t xml:space="preserve">o RedCap should </w:t>
      </w:r>
      <w:r>
        <w:rPr>
          <w:rFonts w:hint="default"/>
          <w:lang w:val="en-US" w:eastAsia="zh-CN"/>
        </w:rPr>
        <w:t xml:space="preserve">mandatory </w:t>
      </w:r>
      <w:r>
        <w:rPr>
          <w:rFonts w:hint="eastAsia"/>
          <w:lang w:val="en-US" w:eastAsia="zh-CN"/>
        </w:rPr>
        <w:t xml:space="preserve">support separate initial DL/DL BWP configuration, this should be a basic feature for RedCap UE. </w:t>
      </w:r>
    </w:p>
    <w:p>
      <w:pPr>
        <w:overflowPunct w:val="0"/>
        <w:autoSpaceDE w:val="0"/>
        <w:autoSpaceDN w:val="0"/>
        <w:adjustRightInd w:val="0"/>
        <w:spacing w:before="120" w:after="180"/>
        <w:textAlignment w:val="baseline"/>
        <w:rPr>
          <w:rFonts w:hint="default"/>
          <w:lang w:val="en-US" w:eastAsia="zh-CN"/>
        </w:rPr>
      </w:pPr>
      <w:r>
        <w:rPr>
          <w:sz w:val="20"/>
        </w:rPr>
        <mc:AlternateContent>
          <mc:Choice Requires="wps">
            <w:drawing>
              <wp:inline distT="0" distB="0" distL="114300" distR="114300">
                <wp:extent cx="6085205" cy="3655695"/>
                <wp:effectExtent l="4445" t="4445" r="6350" b="16510"/>
                <wp:docPr id="1" name="文本框 1"/>
                <wp:cNvGraphicFramePr/>
                <a:graphic xmlns:a="http://schemas.openxmlformats.org/drawingml/2006/main">
                  <a:graphicData uri="http://schemas.microsoft.com/office/word/2010/wordprocessingShape">
                    <wps:wsp>
                      <wps:cNvSpPr txBox="1"/>
                      <wps:spPr>
                        <a:xfrm>
                          <a:off x="730250" y="8252460"/>
                          <a:ext cx="6085205" cy="36556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highlight w:val="none"/>
                                <w:lang w:val="en-US"/>
                              </w:rPr>
                            </w:pPr>
                            <w:r>
                              <w:rPr>
                                <w:rFonts w:hint="default"/>
                                <w:highlight w:val="none"/>
                                <w:lang w:val="en-US"/>
                              </w:rPr>
                              <w:t>106b-e:</w:t>
                            </w:r>
                          </w:p>
                          <w:p>
                            <w:pPr>
                              <w:rPr>
                                <w:highlight w:val="green"/>
                              </w:rPr>
                            </w:pPr>
                            <w:r>
                              <w:rPr>
                                <w:highlight w:val="green"/>
                              </w:rPr>
                              <w:t>Agreement:</w:t>
                            </w:r>
                            <w:r>
                              <w:rPr>
                                <w:rFonts w:cs="Times"/>
                                <w:color w:val="FF0000"/>
                                <w:szCs w:val="20"/>
                              </w:rPr>
                              <w:t xml:space="preserve"> [38.213, 38.331]</w:t>
                            </w:r>
                          </w:p>
                          <w:p>
                            <w:pPr>
                              <w:numPr>
                                <w:ilvl w:val="0"/>
                                <w:numId w:val="9"/>
                              </w:numPr>
                              <w:autoSpaceDN w:val="0"/>
                              <w:spacing w:line="252" w:lineRule="auto"/>
                              <w:contextualSpacing/>
                              <w:rPr>
                                <w:rFonts w:ascii="Times New Roman" w:hAnsi="Times New Roman"/>
                                <w:szCs w:val="20"/>
                                <w:lang w:val="en-US"/>
                              </w:rPr>
                            </w:pPr>
                            <w:r>
                              <w:rPr>
                                <w:rFonts w:ascii="Times New Roman" w:hAnsi="Times New Roman"/>
                                <w:szCs w:val="20"/>
                                <w:lang w:val="en-US"/>
                              </w:rPr>
                              <w:t>For a cell that allows a RedCap UE to access, network can configure a separate initial UL BWP for RedCap UEs in SIB</w:t>
                            </w:r>
                          </w:p>
                          <w:p>
                            <w:pPr>
                              <w:numPr>
                                <w:ilvl w:val="1"/>
                                <w:numId w:val="9"/>
                              </w:numPr>
                              <w:autoSpaceDN w:val="0"/>
                              <w:spacing w:line="252" w:lineRule="auto"/>
                              <w:contextualSpacing/>
                            </w:pPr>
                            <w:r>
                              <w:t>It can be used both during and after initial access.</w:t>
                            </w:r>
                          </w:p>
                          <w:p>
                            <w:pPr>
                              <w:numPr>
                                <w:ilvl w:val="1"/>
                                <w:numId w:val="9"/>
                              </w:numPr>
                              <w:autoSpaceDN w:val="0"/>
                              <w:spacing w:line="252" w:lineRule="auto"/>
                              <w:contextualSpacing/>
                            </w:pPr>
                            <w:r>
                              <w:t>It is no wider than the maximum RedCap UE bandwidth.</w:t>
                            </w:r>
                          </w:p>
                          <w:p>
                            <w:pPr>
                              <w:numPr>
                                <w:ilvl w:val="1"/>
                                <w:numId w:val="9"/>
                              </w:numPr>
                              <w:autoSpaceDN w:val="0"/>
                              <w:spacing w:line="252" w:lineRule="auto"/>
                              <w:contextualSpacing/>
                            </w:pPr>
                            <w:r>
                              <w:t>It is always configured if the initial UL BWP for non-RedCap UEs is wider than the maximum RedCap UE bandwidth</w:t>
                            </w:r>
                          </w:p>
                          <w:p>
                            <w:pPr>
                              <w:numPr>
                                <w:ilvl w:val="1"/>
                                <w:numId w:val="9"/>
                              </w:numPr>
                              <w:autoSpaceDN w:val="0"/>
                              <w:spacing w:line="252" w:lineRule="auto"/>
                              <w:contextualSpacing/>
                            </w:pPr>
                            <w:r>
                              <w:t>This applies to both TDD and FDD (including FD FDD and HD FDD) cases</w:t>
                            </w:r>
                          </w:p>
                          <w:p>
                            <w:pPr>
                              <w:rPr>
                                <w:rFonts w:hint="default"/>
                                <w:highlight w:val="none"/>
                                <w:lang w:val="en-US"/>
                              </w:rPr>
                            </w:pPr>
                            <w:r>
                              <w:rPr>
                                <w:rFonts w:hint="default"/>
                                <w:highlight w:val="none"/>
                                <w:lang w:val="en-US"/>
                              </w:rPr>
                              <w:t>107e:</w:t>
                            </w:r>
                          </w:p>
                          <w:p>
                            <w:pPr>
                              <w:rPr>
                                <w:bCs/>
                                <w:highlight w:val="green"/>
                                <w:lang w:val="en-US"/>
                              </w:rPr>
                            </w:pPr>
                            <w:r>
                              <w:rPr>
                                <w:highlight w:val="green"/>
                                <w:lang w:val="en-US"/>
                              </w:rPr>
                              <w:t>Agreement</w:t>
                            </w:r>
                            <w:r>
                              <w:rPr>
                                <w:bCs/>
                                <w:highlight w:val="green"/>
                                <w:lang w:val="en-US"/>
                              </w:rPr>
                              <w:t xml:space="preserve"> </w:t>
                            </w:r>
                          </w:p>
                          <w:p>
                            <w:pPr>
                              <w:pStyle w:val="134"/>
                              <w:numPr>
                                <w:ilvl w:val="0"/>
                                <w:numId w:val="10"/>
                              </w:numPr>
                              <w:rPr>
                                <w:bCs/>
                              </w:rPr>
                            </w:pPr>
                            <w:r>
                              <w:rPr>
                                <w:bCs/>
                              </w:rPr>
                              <w:t>For both FR1 and FR2, for a cell that allows a RedCap UE to access, network can configure a separate initial DL BWP for RedCap UEs in SIB. At least the case when the separate initial DL BWP includes CD-SSB and the entire CORESET#0 is supported</w:t>
                            </w:r>
                          </w:p>
                          <w:p>
                            <w:pPr>
                              <w:pStyle w:val="134"/>
                              <w:numPr>
                                <w:ilvl w:val="1"/>
                                <w:numId w:val="10"/>
                              </w:numPr>
                              <w:rPr>
                                <w:bCs/>
                              </w:rPr>
                            </w:pPr>
                            <w:r>
                              <w:rPr>
                                <w:bCs/>
                              </w:rPr>
                              <w:t>It can be used in idle/inactive mode (including paging) and during and after initial access, when applicable</w:t>
                            </w:r>
                          </w:p>
                          <w:p>
                            <w:pPr>
                              <w:pStyle w:val="134"/>
                              <w:numPr>
                                <w:ilvl w:val="1"/>
                                <w:numId w:val="10"/>
                              </w:numPr>
                              <w:rPr>
                                <w:bCs/>
                              </w:rPr>
                            </w:pPr>
                            <w:r>
                              <w:rPr>
                                <w:bCs/>
                              </w:rPr>
                              <w:t>It is no wider than the maximum RedCap UE bandwidth.</w:t>
                            </w:r>
                          </w:p>
                          <w:p>
                            <w:pPr>
                              <w:pStyle w:val="134"/>
                              <w:numPr>
                                <w:ilvl w:val="1"/>
                                <w:numId w:val="10"/>
                              </w:numPr>
                            </w:pPr>
                            <w:r>
                              <w:rPr>
                                <w:bCs/>
                              </w:rPr>
                              <w:t>This applies to both TDD and FDD (including FD FDD and HD FDD) cases.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87.85pt;width:479.15pt;" fillcolor="#FFFFFF [3201]" filled="t" stroked="t" coordsize="21600,21600" o:gfxdata="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uF5o09QAAAAFAQAADwAAAAAAAAABACAAAAAiAAAAZHJzL2Rvd25yZXYueG1sUEsBAhQAFAAAAAgA&#10;h07iQEWUd/ZiAgAAwwQAAA4AAAAAAAAAAQAgAAAAIwEAAGRycy9lMm9Eb2MueG1sUEsFBgAAAAAG&#10;AAYAWQEAAPcFAAAAAA==&#10;">
                <v:fill on="t" focussize="0,0"/>
                <v:stroke weight="0.5pt" color="#000000 [3204]" joinstyle="round"/>
                <v:imagedata o:title=""/>
                <o:lock v:ext="edit" aspectratio="f"/>
                <v:textbox>
                  <w:txbxContent>
                    <w:p>
                      <w:pPr>
                        <w:rPr>
                          <w:rFonts w:hint="default"/>
                          <w:highlight w:val="none"/>
                          <w:lang w:val="en-US"/>
                        </w:rPr>
                      </w:pPr>
                      <w:r>
                        <w:rPr>
                          <w:rFonts w:hint="default"/>
                          <w:highlight w:val="none"/>
                          <w:lang w:val="en-US"/>
                        </w:rPr>
                        <w:t>106b-e:</w:t>
                      </w:r>
                    </w:p>
                    <w:p>
                      <w:pPr>
                        <w:rPr>
                          <w:highlight w:val="green"/>
                        </w:rPr>
                      </w:pPr>
                      <w:r>
                        <w:rPr>
                          <w:highlight w:val="green"/>
                        </w:rPr>
                        <w:t>Agreement:</w:t>
                      </w:r>
                      <w:r>
                        <w:rPr>
                          <w:rFonts w:cs="Times"/>
                          <w:color w:val="FF0000"/>
                          <w:szCs w:val="20"/>
                        </w:rPr>
                        <w:t xml:space="preserve"> [38.213, 38.331]</w:t>
                      </w:r>
                    </w:p>
                    <w:p>
                      <w:pPr>
                        <w:numPr>
                          <w:ilvl w:val="0"/>
                          <w:numId w:val="9"/>
                        </w:numPr>
                        <w:autoSpaceDN w:val="0"/>
                        <w:spacing w:line="252" w:lineRule="auto"/>
                        <w:contextualSpacing/>
                        <w:rPr>
                          <w:rFonts w:ascii="Times New Roman" w:hAnsi="Times New Roman"/>
                          <w:szCs w:val="20"/>
                          <w:lang w:val="en-US"/>
                        </w:rPr>
                      </w:pPr>
                      <w:r>
                        <w:rPr>
                          <w:rFonts w:ascii="Times New Roman" w:hAnsi="Times New Roman"/>
                          <w:szCs w:val="20"/>
                          <w:lang w:val="en-US"/>
                        </w:rPr>
                        <w:t>For a cell that allows a RedCap UE to access, network can configure a separate initial UL BWP for RedCap UEs in SIB</w:t>
                      </w:r>
                    </w:p>
                    <w:p>
                      <w:pPr>
                        <w:numPr>
                          <w:ilvl w:val="1"/>
                          <w:numId w:val="9"/>
                        </w:numPr>
                        <w:autoSpaceDN w:val="0"/>
                        <w:spacing w:line="252" w:lineRule="auto"/>
                        <w:contextualSpacing/>
                      </w:pPr>
                      <w:r>
                        <w:t>It can be used both during and after initial access.</w:t>
                      </w:r>
                    </w:p>
                    <w:p>
                      <w:pPr>
                        <w:numPr>
                          <w:ilvl w:val="1"/>
                          <w:numId w:val="9"/>
                        </w:numPr>
                        <w:autoSpaceDN w:val="0"/>
                        <w:spacing w:line="252" w:lineRule="auto"/>
                        <w:contextualSpacing/>
                      </w:pPr>
                      <w:r>
                        <w:t>It is no wider than the maximum RedCap UE bandwidth.</w:t>
                      </w:r>
                    </w:p>
                    <w:p>
                      <w:pPr>
                        <w:numPr>
                          <w:ilvl w:val="1"/>
                          <w:numId w:val="9"/>
                        </w:numPr>
                        <w:autoSpaceDN w:val="0"/>
                        <w:spacing w:line="252" w:lineRule="auto"/>
                        <w:contextualSpacing/>
                      </w:pPr>
                      <w:r>
                        <w:t>It is always configured if the initial UL BWP for non-RedCap UEs is wider than the maximum RedCap UE bandwidth</w:t>
                      </w:r>
                    </w:p>
                    <w:p>
                      <w:pPr>
                        <w:numPr>
                          <w:ilvl w:val="1"/>
                          <w:numId w:val="9"/>
                        </w:numPr>
                        <w:autoSpaceDN w:val="0"/>
                        <w:spacing w:line="252" w:lineRule="auto"/>
                        <w:contextualSpacing/>
                      </w:pPr>
                      <w:r>
                        <w:t>This applies to both TDD and FDD (including FD FDD and HD FDD) cases</w:t>
                      </w:r>
                    </w:p>
                    <w:p>
                      <w:pPr>
                        <w:rPr>
                          <w:rFonts w:hint="default"/>
                          <w:highlight w:val="none"/>
                          <w:lang w:val="en-US"/>
                        </w:rPr>
                      </w:pPr>
                      <w:r>
                        <w:rPr>
                          <w:rFonts w:hint="default"/>
                          <w:highlight w:val="none"/>
                          <w:lang w:val="en-US"/>
                        </w:rPr>
                        <w:t>107e:</w:t>
                      </w:r>
                    </w:p>
                    <w:p>
                      <w:pPr>
                        <w:rPr>
                          <w:bCs/>
                          <w:highlight w:val="green"/>
                          <w:lang w:val="en-US"/>
                        </w:rPr>
                      </w:pPr>
                      <w:r>
                        <w:rPr>
                          <w:highlight w:val="green"/>
                          <w:lang w:val="en-US"/>
                        </w:rPr>
                        <w:t>Agreement</w:t>
                      </w:r>
                      <w:r>
                        <w:rPr>
                          <w:bCs/>
                          <w:highlight w:val="green"/>
                          <w:lang w:val="en-US"/>
                        </w:rPr>
                        <w:t xml:space="preserve"> </w:t>
                      </w:r>
                    </w:p>
                    <w:p>
                      <w:pPr>
                        <w:pStyle w:val="134"/>
                        <w:numPr>
                          <w:ilvl w:val="0"/>
                          <w:numId w:val="10"/>
                        </w:numPr>
                        <w:rPr>
                          <w:bCs/>
                        </w:rPr>
                      </w:pPr>
                      <w:r>
                        <w:rPr>
                          <w:bCs/>
                        </w:rPr>
                        <w:t>For both FR1 and FR2, for a cell that allows a RedCap UE to access, network can configure a separate initial DL BWP for RedCap UEs in SIB. At least the case when the separate initial DL BWP includes CD-SSB and the entire CORESET#0 is supported</w:t>
                      </w:r>
                    </w:p>
                    <w:p>
                      <w:pPr>
                        <w:pStyle w:val="134"/>
                        <w:numPr>
                          <w:ilvl w:val="1"/>
                          <w:numId w:val="10"/>
                        </w:numPr>
                        <w:rPr>
                          <w:bCs/>
                        </w:rPr>
                      </w:pPr>
                      <w:r>
                        <w:rPr>
                          <w:bCs/>
                        </w:rPr>
                        <w:t>It can be used in idle/inactive mode (including paging) and during and after initial access, when applicable</w:t>
                      </w:r>
                    </w:p>
                    <w:p>
                      <w:pPr>
                        <w:pStyle w:val="134"/>
                        <w:numPr>
                          <w:ilvl w:val="1"/>
                          <w:numId w:val="10"/>
                        </w:numPr>
                        <w:rPr>
                          <w:bCs/>
                        </w:rPr>
                      </w:pPr>
                      <w:r>
                        <w:rPr>
                          <w:bCs/>
                        </w:rPr>
                        <w:t>It is no wider than the maximum RedCap UE bandwidth.</w:t>
                      </w:r>
                    </w:p>
                    <w:p>
                      <w:pPr>
                        <w:pStyle w:val="134"/>
                        <w:numPr>
                          <w:ilvl w:val="1"/>
                          <w:numId w:val="10"/>
                        </w:numPr>
                      </w:pPr>
                      <w:r>
                        <w:rPr>
                          <w:bCs/>
                        </w:rPr>
                        <w:t>This applies to both TDD and FDD (including FD FDD and HD FDD) cases.</w:t>
                      </w:r>
                    </w:p>
                  </w:txbxContent>
                </v:textbox>
                <w10:wrap type="none"/>
                <w10:anchorlock/>
              </v:shape>
            </w:pict>
          </mc:Fallback>
        </mc:AlternateContent>
      </w:r>
    </w:p>
    <w:p>
      <w:pPr>
        <w:overflowPunct w:val="0"/>
        <w:autoSpaceDE w:val="0"/>
        <w:autoSpaceDN w:val="0"/>
        <w:adjustRightInd w:val="0"/>
        <w:spacing w:before="120" w:after="180"/>
        <w:textAlignment w:val="baseline"/>
        <w:rPr>
          <w:b/>
          <w:bCs/>
          <w:szCs w:val="21"/>
          <w:lang w:val="en-US"/>
        </w:rPr>
      </w:pPr>
      <w:r>
        <w:rPr>
          <w:rFonts w:hint="eastAsia"/>
          <w:b/>
          <w:bCs/>
          <w:i w:val="0"/>
          <w:iCs w:val="0"/>
          <w:lang w:val="en-US" w:eastAsia="zh-CN"/>
        </w:rPr>
        <w:t xml:space="preserve">Proposal </w:t>
      </w:r>
      <w:r>
        <w:rPr>
          <w:rFonts w:hint="default"/>
          <w:b/>
          <w:bCs/>
          <w:i w:val="0"/>
          <w:iCs w:val="0"/>
          <w:lang w:val="en-US" w:eastAsia="zh-CN"/>
        </w:rPr>
        <w:t>1</w:t>
      </w:r>
      <w:r>
        <w:rPr>
          <w:rFonts w:hint="eastAsia"/>
          <w:b/>
          <w:bCs/>
          <w:i w:val="0"/>
          <w:iCs w:val="0"/>
          <w:lang w:val="en-US" w:eastAsia="zh-CN"/>
        </w:rPr>
        <w:t xml:space="preserve">: </w:t>
      </w:r>
      <w:r>
        <w:rPr>
          <w:b/>
          <w:bCs/>
          <w:szCs w:val="21"/>
          <w:lang w:val="en-US"/>
        </w:rPr>
        <w:t>Following features are added as components in FG 28-1</w:t>
      </w:r>
    </w:p>
    <w:p>
      <w:pPr>
        <w:pStyle w:val="134"/>
        <w:numPr>
          <w:ilvl w:val="1"/>
          <w:numId w:val="7"/>
        </w:numPr>
        <w:overflowPunct w:val="0"/>
        <w:autoSpaceDE w:val="0"/>
        <w:autoSpaceDN w:val="0"/>
        <w:adjustRightInd w:val="0"/>
        <w:spacing w:after="120" w:afterLines="50"/>
        <w:ind w:leftChars="0"/>
        <w:jc w:val="both"/>
        <w:textAlignment w:val="baseline"/>
        <w:rPr>
          <w:rFonts w:eastAsiaTheme="minorEastAsia"/>
          <w:b/>
          <w:bCs/>
          <w:color w:val="000000" w:themeColor="text1"/>
          <w:lang w:val="en-US"/>
          <w14:textFill>
            <w14:solidFill>
              <w14:schemeClr w14:val="tx1"/>
            </w14:solidFill>
          </w14:textFill>
        </w:rPr>
      </w:pPr>
      <w:r>
        <w:rPr>
          <w:rFonts w:hint="eastAsia"/>
          <w:b/>
          <w:bCs/>
          <w:color w:val="000000" w:themeColor="text1"/>
          <w:lang w:val="en-US"/>
          <w14:textFill>
            <w14:solidFill>
              <w14:schemeClr w14:val="tx1"/>
            </w14:solidFill>
          </w14:textFill>
        </w:rPr>
        <w:t>S</w:t>
      </w:r>
      <w:r>
        <w:rPr>
          <w:b/>
          <w:bCs/>
          <w:color w:val="000000" w:themeColor="text1"/>
          <w:lang w:val="en-US"/>
          <w14:textFill>
            <w14:solidFill>
              <w14:schemeClr w14:val="tx1"/>
            </w14:solidFill>
          </w14:textFill>
        </w:rPr>
        <w:t>eparate initial DL BWP for RedCap UEs</w:t>
      </w:r>
    </w:p>
    <w:p>
      <w:pPr>
        <w:pStyle w:val="134"/>
        <w:numPr>
          <w:ilvl w:val="1"/>
          <w:numId w:val="7"/>
        </w:numPr>
        <w:overflowPunct w:val="0"/>
        <w:autoSpaceDE w:val="0"/>
        <w:autoSpaceDN w:val="0"/>
        <w:adjustRightInd w:val="0"/>
        <w:spacing w:after="120" w:afterLines="50"/>
        <w:ind w:leftChars="0"/>
        <w:jc w:val="both"/>
        <w:textAlignment w:val="baseline"/>
        <w:rPr>
          <w:rFonts w:hint="default"/>
          <w:b/>
          <w:bCs/>
          <w:color w:val="000000" w:themeColor="text1"/>
          <w:lang w:val="en-US" w:eastAsia="zh-CN"/>
          <w14:textFill>
            <w14:solidFill>
              <w14:schemeClr w14:val="tx1"/>
            </w14:solidFill>
          </w14:textFill>
        </w:rPr>
      </w:pPr>
      <w:r>
        <w:rPr>
          <w:rFonts w:hint="eastAsia"/>
          <w:b/>
          <w:bCs/>
          <w:color w:val="000000" w:themeColor="text1"/>
          <w:lang w:val="en-US"/>
          <w14:textFill>
            <w14:solidFill>
              <w14:schemeClr w14:val="tx1"/>
            </w14:solidFill>
          </w14:textFill>
        </w:rPr>
        <w:t>Separate initial UL BWP for RedCap UEs</w:t>
      </w:r>
    </w:p>
    <w:p>
      <w:pPr>
        <w:numPr>
          <w:ilvl w:val="0"/>
          <w:numId w:val="11"/>
        </w:numPr>
        <w:ind w:left="420" w:leftChars="0" w:hanging="420" w:firstLineChars="0"/>
        <w:rPr>
          <w:rFonts w:eastAsia="宋体"/>
          <w:szCs w:val="21"/>
          <w:lang w:val="en-US" w:eastAsia="zh-CN"/>
        </w:rPr>
      </w:pPr>
      <w:r>
        <w:rPr>
          <w:rFonts w:hint="eastAsia"/>
          <w:szCs w:val="21"/>
          <w:lang w:val="en-US" w:eastAsia="zh-CN"/>
        </w:rPr>
        <w:t xml:space="preserve">Early </w:t>
      </w:r>
      <w:r>
        <w:rPr>
          <w:rFonts w:hint="default"/>
          <w:szCs w:val="21"/>
          <w:lang w:val="en-US" w:eastAsia="zh-CN"/>
        </w:rPr>
        <w:t>indication</w:t>
      </w:r>
      <w:r>
        <w:rPr>
          <w:rFonts w:hint="eastAsia"/>
          <w:szCs w:val="21"/>
          <w:lang w:val="en-US" w:eastAsia="zh-CN"/>
        </w:rPr>
        <w:t xml:space="preserve"> of RedCap UEs</w:t>
      </w:r>
    </w:p>
    <w:p>
      <w:pPr>
        <w:numPr>
          <w:ilvl w:val="0"/>
          <w:numId w:val="0"/>
        </w:numPr>
        <w:ind w:leftChars="0"/>
        <w:rPr>
          <w:rFonts w:hint="default"/>
          <w:szCs w:val="21"/>
          <w:lang w:val="en-US"/>
        </w:rPr>
      </w:pPr>
      <w:r>
        <w:rPr>
          <w:rFonts w:hint="default"/>
          <w:szCs w:val="21"/>
          <w:lang w:val="en-US" w:eastAsia="zh-CN"/>
        </w:rPr>
        <w:t xml:space="preserve">According to the agreements of RAN1#107e, there is still one </w:t>
      </w:r>
      <w:r>
        <w:rPr>
          <w:rFonts w:hint="eastAsia"/>
          <w:szCs w:val="21"/>
          <w:lang w:val="en-US"/>
        </w:rPr>
        <w:t>F</w:t>
      </w:r>
      <w:r>
        <w:rPr>
          <w:szCs w:val="21"/>
          <w:lang w:val="en-US"/>
        </w:rPr>
        <w:t xml:space="preserve">FS </w:t>
      </w:r>
      <w:r>
        <w:rPr>
          <w:rFonts w:hint="default"/>
          <w:szCs w:val="21"/>
          <w:lang w:val="en-US"/>
        </w:rPr>
        <w:t xml:space="preserve">for whether to introduce </w:t>
      </w:r>
      <w:r>
        <w:rPr>
          <w:szCs w:val="21"/>
          <w:lang w:val="en-US"/>
        </w:rPr>
        <w:t>other early indication schemes</w:t>
      </w:r>
      <w:r>
        <w:rPr>
          <w:rFonts w:hint="default"/>
          <w:szCs w:val="21"/>
          <w:lang w:val="en-US"/>
        </w:rPr>
        <w:t xml:space="preserve"> into FG28-1. Related features includes[4],</w:t>
      </w:r>
    </w:p>
    <w:p>
      <w:pPr>
        <w:numPr>
          <w:ilvl w:val="0"/>
          <w:numId w:val="12"/>
        </w:numPr>
        <w:ind w:left="420" w:leftChars="0" w:hanging="420" w:firstLineChars="0"/>
        <w:rPr>
          <w:rFonts w:hint="default"/>
          <w:b w:val="0"/>
          <w:bCs w:val="0"/>
          <w:color w:val="000000" w:themeColor="text1"/>
          <w:szCs w:val="21"/>
          <w:lang w:val="en-US" w:eastAsia="zh-CN"/>
          <w14:textFill>
            <w14:solidFill>
              <w14:schemeClr w14:val="tx1"/>
            </w14:solidFill>
          </w14:textFill>
        </w:rPr>
      </w:pPr>
      <w:r>
        <w:rPr>
          <w:rFonts w:hint="default"/>
          <w:b w:val="0"/>
          <w:bCs w:val="0"/>
          <w:color w:val="000000" w:themeColor="text1"/>
          <w:szCs w:val="21"/>
          <w:lang w:val="en-US"/>
          <w14:textFill>
            <w14:solidFill>
              <w14:schemeClr w14:val="tx1"/>
            </w14:solidFill>
          </w14:textFill>
        </w:rPr>
        <w:t>Whether to add t</w:t>
      </w:r>
      <w:r>
        <w:rPr>
          <w:b w:val="0"/>
          <w:bCs w:val="0"/>
          <w:color w:val="000000" w:themeColor="text1"/>
          <w:szCs w:val="21"/>
          <w:lang w:val="en-US"/>
          <w14:textFill>
            <w14:solidFill>
              <w14:schemeClr w14:val="tx1"/>
            </w14:solidFill>
          </w14:textFill>
        </w:rPr>
        <w:t>he capability of early indication of RedCap UE in Msg.A preamble part for 2-step RACH</w:t>
      </w:r>
      <w:r>
        <w:rPr>
          <w:rFonts w:hint="default"/>
          <w:b w:val="0"/>
          <w:bCs w:val="0"/>
          <w:color w:val="000000" w:themeColor="text1"/>
          <w:szCs w:val="21"/>
          <w:lang w:val="en-US"/>
          <w14:textFill>
            <w14:solidFill>
              <w14:schemeClr w14:val="tx1"/>
            </w14:solidFill>
          </w14:textFill>
        </w:rPr>
        <w:t>.</w:t>
      </w:r>
    </w:p>
    <w:p>
      <w:pPr>
        <w:numPr>
          <w:ilvl w:val="0"/>
          <w:numId w:val="12"/>
        </w:numPr>
        <w:ind w:left="420" w:leftChars="0" w:hanging="420" w:firstLineChars="0"/>
        <w:rPr>
          <w:rFonts w:hint="default"/>
          <w:b w:val="0"/>
          <w:bCs w:val="0"/>
          <w:color w:val="000000" w:themeColor="text1"/>
          <w:szCs w:val="21"/>
          <w:lang w:val="en-US" w:eastAsia="zh-CN"/>
          <w14:textFill>
            <w14:solidFill>
              <w14:schemeClr w14:val="tx1"/>
            </w14:solidFill>
          </w14:textFill>
        </w:rPr>
      </w:pPr>
      <w:r>
        <w:rPr>
          <w:rFonts w:hint="default"/>
          <w:b w:val="0"/>
          <w:bCs w:val="0"/>
          <w:color w:val="000000" w:themeColor="text1"/>
          <w:szCs w:val="21"/>
          <w:lang w:val="en-US"/>
          <w14:textFill>
            <w14:solidFill>
              <w14:schemeClr w14:val="tx1"/>
            </w14:solidFill>
          </w14:textFill>
        </w:rPr>
        <w:t>W</w:t>
      </w:r>
      <w:r>
        <w:rPr>
          <w:b w:val="0"/>
          <w:bCs w:val="0"/>
          <w:color w:val="000000" w:themeColor="text1"/>
          <w:szCs w:val="21"/>
          <w:lang w:val="en-US"/>
          <w14:textFill>
            <w14:solidFill>
              <w14:schemeClr w14:val="tx1"/>
            </w14:solidFill>
          </w14:textFill>
        </w:rPr>
        <w:t>hether to add the capability of early indication of RedCap UE in Msg.3 for 4-step RACH as a component in FG 28-1 or leave to RAN2</w:t>
      </w:r>
      <w:r>
        <w:rPr>
          <w:rFonts w:hint="default"/>
          <w:b w:val="0"/>
          <w:bCs w:val="0"/>
          <w:color w:val="000000" w:themeColor="text1"/>
          <w:szCs w:val="21"/>
          <w:lang w:val="en-US"/>
          <w14:textFill>
            <w14:solidFill>
              <w14:schemeClr w14:val="tx1"/>
            </w14:solidFill>
          </w14:textFill>
        </w:rPr>
        <w:t>.</w:t>
      </w:r>
    </w:p>
    <w:p>
      <w:pPr>
        <w:numPr>
          <w:ilvl w:val="0"/>
          <w:numId w:val="12"/>
        </w:numPr>
        <w:ind w:left="420" w:leftChars="0" w:hanging="420" w:firstLineChars="0"/>
        <w:rPr>
          <w:rFonts w:hint="default"/>
          <w:b w:val="0"/>
          <w:bCs w:val="0"/>
          <w:color w:val="000000" w:themeColor="text1"/>
          <w:szCs w:val="21"/>
          <w:lang w:val="en-US" w:eastAsia="zh-CN"/>
          <w14:textFill>
            <w14:solidFill>
              <w14:schemeClr w14:val="tx1"/>
            </w14:solidFill>
          </w14:textFill>
        </w:rPr>
      </w:pPr>
      <w:r>
        <w:rPr>
          <w:rFonts w:hint="default"/>
          <w:b w:val="0"/>
          <w:bCs w:val="0"/>
          <w:color w:val="000000" w:themeColor="text1"/>
          <w:szCs w:val="21"/>
          <w:lang w:val="en-US"/>
          <w14:textFill>
            <w14:solidFill>
              <w14:schemeClr w14:val="tx1"/>
            </w14:solidFill>
          </w14:textFill>
        </w:rPr>
        <w:t>W</w:t>
      </w:r>
      <w:r>
        <w:rPr>
          <w:b w:val="0"/>
          <w:bCs w:val="0"/>
          <w:color w:val="000000" w:themeColor="text1"/>
          <w:szCs w:val="21"/>
          <w:lang w:val="en-US"/>
          <w14:textFill>
            <w14:solidFill>
              <w14:schemeClr w14:val="tx1"/>
            </w14:solidFill>
          </w14:textFill>
        </w:rPr>
        <w:t>hether to add the capability of early indication of RedCap UE in Msg.A PUSCH part for 2-step RACH as a component in FG 28-1 or leave to RAN2</w:t>
      </w:r>
      <w:r>
        <w:rPr>
          <w:rFonts w:hint="default"/>
          <w:b w:val="0"/>
          <w:bCs w:val="0"/>
          <w:color w:val="000000" w:themeColor="text1"/>
          <w:szCs w:val="21"/>
          <w:lang w:val="en-US"/>
          <w14:textFill>
            <w14:solidFill>
              <w14:schemeClr w14:val="tx1"/>
            </w14:solidFill>
          </w14:textFill>
        </w:rPr>
        <w:t>.</w:t>
      </w:r>
    </w:p>
    <w:p>
      <w:pPr>
        <w:numPr>
          <w:ilvl w:val="0"/>
          <w:numId w:val="0"/>
        </w:numPr>
        <w:ind w:leftChars="0"/>
        <w:rPr>
          <w:rFonts w:hint="default"/>
          <w:szCs w:val="21"/>
          <w:lang w:val="en-US" w:eastAsia="zh-CN"/>
        </w:rPr>
      </w:pPr>
      <w:r>
        <w:rPr>
          <w:rFonts w:hint="default"/>
          <w:szCs w:val="21"/>
          <w:lang w:val="en-US" w:eastAsia="zh-CN"/>
        </w:rPr>
        <w:t xml:space="preserve">Among the above three features, the first one and the third one are related to 2-step RACH, which is optionally supported according to following agreements made in RAN1#105e, so we don’t think these two features should be added to FG28-1, and they can be separate feature groups. While both </w:t>
      </w:r>
      <w:r>
        <w:rPr>
          <w:b w:val="0"/>
          <w:bCs w:val="0"/>
          <w:color w:val="000000" w:themeColor="text1"/>
          <w:szCs w:val="21"/>
          <w:lang w:val="en-US"/>
          <w14:textFill>
            <w14:solidFill>
              <w14:schemeClr w14:val="tx1"/>
            </w14:solidFill>
          </w14:textFill>
        </w:rPr>
        <w:t>early indication of RedCap UE in Msg.3 for 4-step RACH</w:t>
      </w:r>
      <w:r>
        <w:rPr>
          <w:rFonts w:hint="default"/>
          <w:b w:val="0"/>
          <w:bCs w:val="0"/>
          <w:color w:val="000000" w:themeColor="text1"/>
          <w:szCs w:val="21"/>
          <w:lang w:val="en-US"/>
          <w14:textFill>
            <w14:solidFill>
              <w14:schemeClr w14:val="tx1"/>
            </w14:solidFill>
          </w14:textFill>
        </w:rPr>
        <w:t xml:space="preserve"> and </w:t>
      </w:r>
      <w:r>
        <w:rPr>
          <w:b w:val="0"/>
          <w:bCs w:val="0"/>
          <w:color w:val="000000" w:themeColor="text1"/>
          <w:szCs w:val="21"/>
          <w:lang w:val="en-US"/>
          <w14:textFill>
            <w14:solidFill>
              <w14:schemeClr w14:val="tx1"/>
            </w14:solidFill>
          </w14:textFill>
        </w:rPr>
        <w:t>early indication of RedCap UE in Msg.A PUSCH part for 2-step RACH</w:t>
      </w:r>
      <w:r>
        <w:rPr>
          <w:rFonts w:hint="default"/>
          <w:b w:val="0"/>
          <w:bCs w:val="0"/>
          <w:color w:val="000000" w:themeColor="text1"/>
          <w:szCs w:val="21"/>
          <w:lang w:val="en-US"/>
          <w14:textFill>
            <w14:solidFill>
              <w14:schemeClr w14:val="tx1"/>
            </w14:solidFill>
          </w14:textFill>
        </w:rPr>
        <w:t xml:space="preserve"> are RAN2 issues, the discussion of these two capability is up to RAN2.</w:t>
      </w:r>
    </w:p>
    <w:p>
      <w:pPr>
        <w:numPr>
          <w:ilvl w:val="0"/>
          <w:numId w:val="0"/>
        </w:numPr>
        <w:ind w:leftChars="0"/>
        <w:rPr>
          <w:rFonts w:hint="default"/>
          <w:szCs w:val="21"/>
          <w:lang w:val="en-US" w:eastAsia="zh-CN"/>
        </w:rPr>
      </w:pPr>
      <w:r>
        <w:rPr>
          <w:sz w:val="20"/>
        </w:rPr>
        <mc:AlternateContent>
          <mc:Choice Requires="wps">
            <w:drawing>
              <wp:inline distT="0" distB="0" distL="114300" distR="114300">
                <wp:extent cx="5989320" cy="1393825"/>
                <wp:effectExtent l="4445" t="4445" r="6985" b="11430"/>
                <wp:docPr id="4" name="文本框 4"/>
                <wp:cNvGraphicFramePr/>
                <a:graphic xmlns:a="http://schemas.openxmlformats.org/drawingml/2006/main">
                  <a:graphicData uri="http://schemas.microsoft.com/office/word/2010/wordprocessingShape">
                    <wps:wsp>
                      <wps:cNvSpPr txBox="1"/>
                      <wps:spPr>
                        <a:xfrm>
                          <a:off x="725170" y="8235950"/>
                          <a:ext cx="5989320" cy="13938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both"/>
                              <w:rPr>
                                <w:rFonts w:ascii="Times New Roman" w:hAnsi="Times New Roman"/>
                                <w:szCs w:val="20"/>
                                <w:highlight w:val="green"/>
                                <w:lang w:eastAsia="ja-JP"/>
                              </w:rPr>
                            </w:pPr>
                            <w:r>
                              <w:rPr>
                                <w:szCs w:val="20"/>
                                <w:highlight w:val="green"/>
                                <w:lang w:eastAsia="ja-JP"/>
                              </w:rPr>
                              <w:t>Agreements:</w:t>
                            </w:r>
                            <w:r>
                              <w:rPr>
                                <w:color w:val="FF0000"/>
                              </w:rPr>
                              <w:t xml:space="preserve"> (no spec impact)</w:t>
                            </w:r>
                          </w:p>
                          <w:p>
                            <w:pPr>
                              <w:numPr>
                                <w:ilvl w:val="0"/>
                                <w:numId w:val="13"/>
                              </w:numPr>
                              <w:spacing w:line="252" w:lineRule="auto"/>
                              <w:contextualSpacing/>
                              <w:rPr>
                                <w:rFonts w:cs="Times"/>
                                <w:szCs w:val="20"/>
                                <w:lang w:eastAsia="ja-JP"/>
                              </w:rPr>
                            </w:pPr>
                            <w:r>
                              <w:rPr>
                                <w:rFonts w:cs="Times"/>
                                <w:szCs w:val="20"/>
                                <w:lang w:eastAsia="zh-CN"/>
                              </w:rPr>
                              <w:t xml:space="preserve">Support 2-step RACH for </w:t>
                            </w:r>
                            <w:r>
                              <w:rPr>
                                <w:rFonts w:ascii="Times New Roman" w:hAnsi="Times New Roman" w:eastAsia="Times New Roman" w:cs="Times"/>
                                <w:szCs w:val="20"/>
                                <w:lang w:eastAsia="zh-CN"/>
                              </w:rPr>
                              <w:t>RedCap</w:t>
                            </w:r>
                            <w:r>
                              <w:rPr>
                                <w:rFonts w:cs="Times"/>
                                <w:szCs w:val="20"/>
                                <w:lang w:eastAsia="zh-CN"/>
                              </w:rPr>
                              <w:t xml:space="preserve"> UEs as an optional feature</w:t>
                            </w:r>
                          </w:p>
                          <w:p>
                            <w:pPr>
                              <w:numPr>
                                <w:ilvl w:val="1"/>
                                <w:numId w:val="13"/>
                              </w:numPr>
                              <w:spacing w:line="252" w:lineRule="auto"/>
                              <w:contextualSpacing/>
                              <w:rPr>
                                <w:szCs w:val="20"/>
                                <w:lang w:eastAsia="ja-JP"/>
                              </w:rPr>
                            </w:pPr>
                            <w:r>
                              <w:rPr>
                                <w:rFonts w:cs="Times"/>
                                <w:szCs w:val="20"/>
                                <w:lang w:eastAsia="zh-CN"/>
                              </w:rPr>
                              <w:t>FFS details of early indication in MsgA, e.g.:</w:t>
                            </w:r>
                          </w:p>
                          <w:p>
                            <w:pPr>
                              <w:numPr>
                                <w:ilvl w:val="2"/>
                                <w:numId w:val="9"/>
                              </w:numPr>
                              <w:spacing w:line="252" w:lineRule="auto"/>
                              <w:contextualSpacing/>
                              <w:jc w:val="both"/>
                              <w:rPr>
                                <w:rFonts w:cs="Times"/>
                                <w:szCs w:val="20"/>
                                <w:lang w:eastAsia="ja-JP"/>
                              </w:rPr>
                            </w:pPr>
                            <w:r>
                              <w:rPr>
                                <w:rFonts w:cs="Times"/>
                                <w:szCs w:val="20"/>
                                <w:lang w:eastAsia="ja-JP"/>
                              </w:rPr>
                              <w:t>Separation of 2-step RACH resources or MsgA preambles</w:t>
                            </w:r>
                          </w:p>
                          <w:p>
                            <w:pPr>
                              <w:numPr>
                                <w:ilvl w:val="2"/>
                                <w:numId w:val="9"/>
                              </w:numPr>
                              <w:spacing w:line="252" w:lineRule="auto"/>
                              <w:contextualSpacing/>
                              <w:jc w:val="both"/>
                              <w:rPr>
                                <w:rFonts w:cs="Times"/>
                                <w:szCs w:val="20"/>
                                <w:lang w:eastAsia="ja-JP"/>
                              </w:rPr>
                            </w:pPr>
                            <w:r>
                              <w:rPr>
                                <w:rFonts w:cs="Times"/>
                                <w:szCs w:val="20"/>
                                <w:lang w:eastAsia="ja-JP"/>
                              </w:rPr>
                              <w:t>Separation of initial UL BWP</w:t>
                            </w:r>
                          </w:p>
                          <w:p>
                            <w:pPr>
                              <w:numPr>
                                <w:ilvl w:val="2"/>
                                <w:numId w:val="9"/>
                              </w:numPr>
                              <w:spacing w:line="252" w:lineRule="auto"/>
                              <w:contextualSpacing/>
                              <w:jc w:val="both"/>
                              <w:rPr>
                                <w:rFonts w:ascii="Segoe UI" w:hAnsi="Segoe UI" w:cs="Segoe UI"/>
                                <w:szCs w:val="20"/>
                                <w:lang w:val="en-US" w:eastAsia="ja-JP"/>
                              </w:rPr>
                            </w:pPr>
                            <w:r>
                              <w:rPr>
                                <w:rFonts w:cs="Times"/>
                                <w:szCs w:val="20"/>
                                <w:lang w:eastAsia="ja-JP"/>
                              </w:rPr>
                              <w:t>Using a new indication in MsgA PUSCH part</w:t>
                            </w:r>
                          </w:p>
                          <w:p>
                            <w:pPr>
                              <w:numPr>
                                <w:ilvl w:val="1"/>
                                <w:numId w:val="13"/>
                              </w:numPr>
                              <w:spacing w:line="252" w:lineRule="auto"/>
                              <w:contextualSpacing/>
                              <w:rPr>
                                <w:rFonts w:ascii="Segoe UI" w:hAnsi="Segoe UI" w:cs="Segoe UI"/>
                                <w:szCs w:val="20"/>
                                <w:lang w:eastAsia="ja-JP"/>
                              </w:rPr>
                            </w:pPr>
                            <w:r>
                              <w:rPr>
                                <w:rFonts w:cs="Times"/>
                                <w:szCs w:val="20"/>
                                <w:lang w:eastAsia="ja-JP"/>
                              </w:rPr>
                              <w:t>Note: Discussion on 4-step RACH for early indication should be prioritised</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109.75pt;width:471.6pt;" fillcolor="#FFFFFF [3201]" filled="t" stroked="t" coordsize="21600,21600" o:gfxdata="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lvt72NQAAAAFAQAADwAAAAAAAAABACAAAAAiAAAAZHJzL2Rvd25yZXYueG1sUEsBAhQAFAAAAAgA&#10;h07iQPMlEh5iAgAAwwQAAA4AAAAAAAAAAQAgAAAAIwEAAGRycy9lMm9Eb2MueG1sUEsFBgAAAAAG&#10;AAYAWQEAAPcFAAAAAA==&#10;">
                <v:fill on="t" focussize="0,0"/>
                <v:stroke weight="0.5pt" color="#000000 [3204]" joinstyle="round"/>
                <v:imagedata o:title=""/>
                <o:lock v:ext="edit" aspectratio="f"/>
                <v:textbox>
                  <w:txbxContent>
                    <w:p>
                      <w:pPr>
                        <w:jc w:val="both"/>
                        <w:rPr>
                          <w:rFonts w:ascii="Times New Roman" w:hAnsi="Times New Roman"/>
                          <w:szCs w:val="20"/>
                          <w:highlight w:val="green"/>
                          <w:lang w:eastAsia="ja-JP"/>
                        </w:rPr>
                      </w:pPr>
                      <w:r>
                        <w:rPr>
                          <w:szCs w:val="20"/>
                          <w:highlight w:val="green"/>
                          <w:lang w:eastAsia="ja-JP"/>
                        </w:rPr>
                        <w:t>Agreements:</w:t>
                      </w:r>
                      <w:r>
                        <w:rPr>
                          <w:color w:val="FF0000"/>
                        </w:rPr>
                        <w:t xml:space="preserve"> (no spec impact)</w:t>
                      </w:r>
                    </w:p>
                    <w:p>
                      <w:pPr>
                        <w:numPr>
                          <w:ilvl w:val="0"/>
                          <w:numId w:val="13"/>
                        </w:numPr>
                        <w:spacing w:line="252" w:lineRule="auto"/>
                        <w:contextualSpacing/>
                        <w:rPr>
                          <w:rFonts w:cs="Times"/>
                          <w:szCs w:val="20"/>
                          <w:lang w:eastAsia="ja-JP"/>
                        </w:rPr>
                      </w:pPr>
                      <w:r>
                        <w:rPr>
                          <w:rFonts w:cs="Times"/>
                          <w:szCs w:val="20"/>
                          <w:lang w:eastAsia="zh-CN"/>
                        </w:rPr>
                        <w:t xml:space="preserve">Support 2-step RACH for </w:t>
                      </w:r>
                      <w:r>
                        <w:rPr>
                          <w:rFonts w:ascii="Times New Roman" w:hAnsi="Times New Roman" w:eastAsia="Times New Roman" w:cs="Times"/>
                          <w:szCs w:val="20"/>
                          <w:lang w:eastAsia="zh-CN"/>
                        </w:rPr>
                        <w:t>RedCap</w:t>
                      </w:r>
                      <w:r>
                        <w:rPr>
                          <w:rFonts w:cs="Times"/>
                          <w:szCs w:val="20"/>
                          <w:lang w:eastAsia="zh-CN"/>
                        </w:rPr>
                        <w:t xml:space="preserve"> UEs as an optional feature</w:t>
                      </w:r>
                    </w:p>
                    <w:p>
                      <w:pPr>
                        <w:numPr>
                          <w:ilvl w:val="1"/>
                          <w:numId w:val="13"/>
                        </w:numPr>
                        <w:spacing w:line="252" w:lineRule="auto"/>
                        <w:contextualSpacing/>
                        <w:rPr>
                          <w:szCs w:val="20"/>
                          <w:lang w:eastAsia="ja-JP"/>
                        </w:rPr>
                      </w:pPr>
                      <w:r>
                        <w:rPr>
                          <w:rFonts w:cs="Times"/>
                          <w:szCs w:val="20"/>
                          <w:lang w:eastAsia="zh-CN"/>
                        </w:rPr>
                        <w:t>FFS details of early indication in MsgA, e.g.:</w:t>
                      </w:r>
                    </w:p>
                    <w:p>
                      <w:pPr>
                        <w:numPr>
                          <w:ilvl w:val="2"/>
                          <w:numId w:val="9"/>
                        </w:numPr>
                        <w:spacing w:line="252" w:lineRule="auto"/>
                        <w:contextualSpacing/>
                        <w:jc w:val="both"/>
                        <w:rPr>
                          <w:rFonts w:cs="Times"/>
                          <w:szCs w:val="20"/>
                          <w:lang w:eastAsia="ja-JP"/>
                        </w:rPr>
                      </w:pPr>
                      <w:r>
                        <w:rPr>
                          <w:rFonts w:cs="Times"/>
                          <w:szCs w:val="20"/>
                          <w:lang w:eastAsia="ja-JP"/>
                        </w:rPr>
                        <w:t>Separation of 2-step RACH resources or MsgA preambles</w:t>
                      </w:r>
                    </w:p>
                    <w:p>
                      <w:pPr>
                        <w:numPr>
                          <w:ilvl w:val="2"/>
                          <w:numId w:val="9"/>
                        </w:numPr>
                        <w:spacing w:line="252" w:lineRule="auto"/>
                        <w:contextualSpacing/>
                        <w:jc w:val="both"/>
                        <w:rPr>
                          <w:rFonts w:cs="Times"/>
                          <w:szCs w:val="20"/>
                          <w:lang w:eastAsia="ja-JP"/>
                        </w:rPr>
                      </w:pPr>
                      <w:r>
                        <w:rPr>
                          <w:rFonts w:cs="Times"/>
                          <w:szCs w:val="20"/>
                          <w:lang w:eastAsia="ja-JP"/>
                        </w:rPr>
                        <w:t>Separation of initial UL BWP</w:t>
                      </w:r>
                    </w:p>
                    <w:p>
                      <w:pPr>
                        <w:numPr>
                          <w:ilvl w:val="2"/>
                          <w:numId w:val="9"/>
                        </w:numPr>
                        <w:spacing w:line="252" w:lineRule="auto"/>
                        <w:contextualSpacing/>
                        <w:jc w:val="both"/>
                        <w:rPr>
                          <w:rFonts w:ascii="Segoe UI" w:hAnsi="Segoe UI" w:cs="Segoe UI"/>
                          <w:szCs w:val="20"/>
                          <w:lang w:val="en-US" w:eastAsia="ja-JP"/>
                        </w:rPr>
                      </w:pPr>
                      <w:r>
                        <w:rPr>
                          <w:rFonts w:cs="Times"/>
                          <w:szCs w:val="20"/>
                          <w:lang w:eastAsia="ja-JP"/>
                        </w:rPr>
                        <w:t>Using a new indication in MsgA PUSCH part</w:t>
                      </w:r>
                    </w:p>
                    <w:p>
                      <w:pPr>
                        <w:numPr>
                          <w:ilvl w:val="1"/>
                          <w:numId w:val="13"/>
                        </w:numPr>
                        <w:spacing w:line="252" w:lineRule="auto"/>
                        <w:contextualSpacing/>
                        <w:rPr>
                          <w:rFonts w:ascii="Segoe UI" w:hAnsi="Segoe UI" w:cs="Segoe UI"/>
                          <w:szCs w:val="20"/>
                          <w:lang w:eastAsia="ja-JP"/>
                        </w:rPr>
                      </w:pPr>
                      <w:r>
                        <w:rPr>
                          <w:rFonts w:cs="Times"/>
                          <w:szCs w:val="20"/>
                          <w:lang w:eastAsia="ja-JP"/>
                        </w:rPr>
                        <w:t>Note: Discussion on 4-step RACH for early indication should be prioritised</w:t>
                      </w:r>
                    </w:p>
                    <w:p/>
                  </w:txbxContent>
                </v:textbox>
                <w10:wrap type="none"/>
                <w10:anchorlock/>
              </v:shape>
            </w:pict>
          </mc:Fallback>
        </mc:AlternateContent>
      </w:r>
    </w:p>
    <w:p>
      <w:pPr>
        <w:overflowPunct w:val="0"/>
        <w:autoSpaceDE w:val="0"/>
        <w:autoSpaceDN w:val="0"/>
        <w:adjustRightInd w:val="0"/>
        <w:spacing w:before="120" w:after="180"/>
        <w:textAlignment w:val="baseline"/>
        <w:rPr>
          <w:rFonts w:hint="default"/>
          <w:b/>
          <w:bCs/>
          <w:i w:val="0"/>
          <w:iCs w:val="0"/>
          <w:color w:val="000000" w:themeColor="text1"/>
          <w:szCs w:val="21"/>
          <w:lang w:val="en-US"/>
          <w14:textFill>
            <w14:solidFill>
              <w14:schemeClr w14:val="tx1"/>
            </w14:solidFill>
          </w14:textFill>
        </w:rPr>
      </w:pPr>
      <w:r>
        <w:rPr>
          <w:rFonts w:hint="eastAsia"/>
          <w:b/>
          <w:bCs/>
          <w:i w:val="0"/>
          <w:iCs w:val="0"/>
          <w:lang w:val="en-US" w:eastAsia="zh-CN"/>
        </w:rPr>
        <w:t xml:space="preserve">Proposal </w:t>
      </w:r>
      <w:r>
        <w:rPr>
          <w:rFonts w:hint="default"/>
          <w:b/>
          <w:bCs/>
          <w:i w:val="0"/>
          <w:iCs w:val="0"/>
          <w:lang w:val="en-US" w:eastAsia="zh-CN"/>
        </w:rPr>
        <w:t>2</w:t>
      </w:r>
      <w:r>
        <w:rPr>
          <w:rFonts w:hint="eastAsia"/>
          <w:b/>
          <w:bCs/>
          <w:i w:val="0"/>
          <w:iCs w:val="0"/>
          <w:lang w:val="en-US" w:eastAsia="zh-CN"/>
        </w:rPr>
        <w:t xml:space="preserve">: </w:t>
      </w:r>
      <w:r>
        <w:rPr>
          <w:rFonts w:hint="default"/>
          <w:b/>
          <w:bCs/>
          <w:i w:val="0"/>
          <w:iCs w:val="0"/>
          <w:color w:val="000000" w:themeColor="text1"/>
          <w:szCs w:val="21"/>
          <w:lang w:val="en-US"/>
          <w14:textFill>
            <w14:solidFill>
              <w14:schemeClr w14:val="tx1"/>
            </w14:solidFill>
          </w14:textFill>
        </w:rPr>
        <w:t>T</w:t>
      </w:r>
      <w:r>
        <w:rPr>
          <w:b/>
          <w:bCs/>
          <w:i w:val="0"/>
          <w:iCs w:val="0"/>
          <w:color w:val="000000" w:themeColor="text1"/>
          <w:szCs w:val="21"/>
          <w:lang w:val="en-US"/>
          <w14:textFill>
            <w14:solidFill>
              <w14:schemeClr w14:val="tx1"/>
            </w14:solidFill>
          </w14:textFill>
        </w:rPr>
        <w:t>he capability of early indication of RedCap UE in Msg.A preamble part for 2-step RACH</w:t>
      </w:r>
      <w:r>
        <w:rPr>
          <w:rFonts w:hint="default"/>
          <w:b/>
          <w:bCs/>
          <w:i w:val="0"/>
          <w:iCs w:val="0"/>
          <w:color w:val="000000" w:themeColor="text1"/>
          <w:szCs w:val="21"/>
          <w:lang w:val="en-US"/>
          <w14:textFill>
            <w14:solidFill>
              <w14:schemeClr w14:val="tx1"/>
            </w14:solidFill>
          </w14:textFill>
        </w:rPr>
        <w:t xml:space="preserve"> is not added to FG28-1.</w:t>
      </w:r>
    </w:p>
    <w:p>
      <w:pPr>
        <w:overflowPunct w:val="0"/>
        <w:autoSpaceDE w:val="0"/>
        <w:autoSpaceDN w:val="0"/>
        <w:adjustRightInd w:val="0"/>
        <w:spacing w:before="120" w:after="180"/>
        <w:textAlignment w:val="baseline"/>
        <w:rPr>
          <w:rFonts w:hint="default"/>
          <w:b/>
          <w:bCs/>
          <w:i w:val="0"/>
          <w:iCs w:val="0"/>
          <w:color w:val="000000" w:themeColor="text1"/>
          <w:szCs w:val="21"/>
          <w:lang w:val="en-US"/>
          <w14:textFill>
            <w14:solidFill>
              <w14:schemeClr w14:val="tx1"/>
            </w14:solidFill>
          </w14:textFill>
        </w:rPr>
      </w:pPr>
      <w:r>
        <w:rPr>
          <w:rFonts w:hint="default"/>
          <w:b/>
          <w:bCs/>
          <w:i w:val="0"/>
          <w:iCs w:val="0"/>
          <w:color w:val="000000" w:themeColor="text1"/>
          <w:szCs w:val="21"/>
          <w:lang w:val="en-US"/>
          <w14:textFill>
            <w14:solidFill>
              <w14:schemeClr w14:val="tx1"/>
            </w14:solidFill>
          </w14:textFill>
        </w:rPr>
        <w:t>Proposal 3: Leave the feature discussion of the following two capabilities to RAN2,</w:t>
      </w:r>
    </w:p>
    <w:p>
      <w:pPr>
        <w:numPr>
          <w:ilvl w:val="0"/>
          <w:numId w:val="12"/>
        </w:numPr>
        <w:ind w:left="420" w:leftChars="0" w:hanging="420" w:firstLineChars="0"/>
        <w:rPr>
          <w:rFonts w:hint="default"/>
          <w:b/>
          <w:bCs/>
          <w:i w:val="0"/>
          <w:iCs w:val="0"/>
          <w:color w:val="000000" w:themeColor="text1"/>
          <w:szCs w:val="21"/>
          <w:lang w:val="en-US" w:eastAsia="zh-CN"/>
          <w14:textFill>
            <w14:solidFill>
              <w14:schemeClr w14:val="tx1"/>
            </w14:solidFill>
          </w14:textFill>
        </w:rPr>
      </w:pPr>
      <w:r>
        <w:rPr>
          <w:rFonts w:hint="default"/>
          <w:b/>
          <w:bCs/>
          <w:i w:val="0"/>
          <w:iCs w:val="0"/>
          <w:color w:val="000000" w:themeColor="text1"/>
          <w:szCs w:val="21"/>
          <w:lang w:val="en-US"/>
          <w14:textFill>
            <w14:solidFill>
              <w14:schemeClr w14:val="tx1"/>
            </w14:solidFill>
          </w14:textFill>
        </w:rPr>
        <w:t>T</w:t>
      </w:r>
      <w:r>
        <w:rPr>
          <w:b/>
          <w:bCs/>
          <w:i w:val="0"/>
          <w:iCs w:val="0"/>
          <w:color w:val="000000" w:themeColor="text1"/>
          <w:szCs w:val="21"/>
          <w:lang w:val="en-US"/>
          <w14:textFill>
            <w14:solidFill>
              <w14:schemeClr w14:val="tx1"/>
            </w14:solidFill>
          </w14:textFill>
        </w:rPr>
        <w:t xml:space="preserve">he capability of early indication of RedCap UE in Msg.3 for 4-step RACH </w:t>
      </w:r>
      <w:r>
        <w:rPr>
          <w:rFonts w:hint="default"/>
          <w:b/>
          <w:bCs/>
          <w:i w:val="0"/>
          <w:iCs w:val="0"/>
          <w:color w:val="000000" w:themeColor="text1"/>
          <w:szCs w:val="21"/>
          <w:lang w:val="en-US"/>
          <w14:textFill>
            <w14:solidFill>
              <w14:schemeClr w14:val="tx1"/>
            </w14:solidFill>
          </w14:textFill>
        </w:rPr>
        <w:t>.</w:t>
      </w:r>
    </w:p>
    <w:p>
      <w:pPr>
        <w:numPr>
          <w:ilvl w:val="0"/>
          <w:numId w:val="12"/>
        </w:numPr>
        <w:ind w:left="420" w:leftChars="0" w:hanging="420" w:firstLineChars="0"/>
        <w:rPr>
          <w:rFonts w:hint="default"/>
          <w:b/>
          <w:bCs/>
          <w:i w:val="0"/>
          <w:iCs w:val="0"/>
          <w:color w:val="000000" w:themeColor="text1"/>
          <w:szCs w:val="21"/>
          <w:lang w:val="en-US" w:eastAsia="zh-CN"/>
          <w14:textFill>
            <w14:solidFill>
              <w14:schemeClr w14:val="tx1"/>
            </w14:solidFill>
          </w14:textFill>
        </w:rPr>
      </w:pPr>
      <w:r>
        <w:rPr>
          <w:rFonts w:hint="default"/>
          <w:b/>
          <w:bCs/>
          <w:i w:val="0"/>
          <w:iCs w:val="0"/>
          <w:color w:val="000000" w:themeColor="text1"/>
          <w:szCs w:val="21"/>
          <w:lang w:val="en-US"/>
          <w14:textFill>
            <w14:solidFill>
              <w14:schemeClr w14:val="tx1"/>
            </w14:solidFill>
          </w14:textFill>
        </w:rPr>
        <w:t>T</w:t>
      </w:r>
      <w:r>
        <w:rPr>
          <w:b/>
          <w:bCs/>
          <w:i w:val="0"/>
          <w:iCs w:val="0"/>
          <w:color w:val="000000" w:themeColor="text1"/>
          <w:szCs w:val="21"/>
          <w:lang w:val="en-US"/>
          <w14:textFill>
            <w14:solidFill>
              <w14:schemeClr w14:val="tx1"/>
            </w14:solidFill>
          </w14:textFill>
        </w:rPr>
        <w:t>he capability of early indication of RedCap UE in Msg.A PUSCH part for 2-step RACH</w:t>
      </w:r>
      <w:r>
        <w:rPr>
          <w:rFonts w:hint="default"/>
          <w:b/>
          <w:bCs/>
          <w:i w:val="0"/>
          <w:iCs w:val="0"/>
          <w:color w:val="000000" w:themeColor="text1"/>
          <w:szCs w:val="21"/>
          <w:lang w:val="en-US"/>
          <w14:textFill>
            <w14:solidFill>
              <w14:schemeClr w14:val="tx1"/>
            </w14:solidFill>
          </w14:textFill>
        </w:rPr>
        <w:t>.</w:t>
      </w:r>
    </w:p>
    <w:p>
      <w:pPr>
        <w:overflowPunct w:val="0"/>
        <w:autoSpaceDE w:val="0"/>
        <w:autoSpaceDN w:val="0"/>
        <w:adjustRightInd w:val="0"/>
        <w:spacing w:before="120" w:after="180"/>
        <w:textAlignment w:val="baseline"/>
        <w:rPr>
          <w:rFonts w:hint="default"/>
          <w:b w:val="0"/>
          <w:bCs w:val="0"/>
          <w:color w:val="000000" w:themeColor="text1"/>
          <w:szCs w:val="21"/>
          <w:lang w:val="en-US"/>
          <w14:textFill>
            <w14:solidFill>
              <w14:schemeClr w14:val="tx1"/>
            </w14:solidFill>
          </w14:textFill>
        </w:rPr>
      </w:pPr>
    </w:p>
    <w:p>
      <w:pPr>
        <w:pStyle w:val="3"/>
        <w:bidi w:val="0"/>
        <w:ind w:left="576" w:leftChars="0" w:hanging="576" w:firstLineChars="0"/>
        <w:rPr>
          <w:rFonts w:hint="default" w:ascii="Times New Roman" w:hAnsi="Times New Roman" w:cs="Times New Roman"/>
          <w:lang w:val="en-US" w:eastAsia="zh-CN"/>
        </w:rPr>
      </w:pPr>
      <w:r>
        <w:rPr>
          <w:rFonts w:hint="default" w:ascii="Times New Roman" w:hAnsi="Times New Roman" w:cs="Times New Roman"/>
          <w:lang w:val="en-US" w:eastAsia="zh-CN"/>
        </w:rPr>
        <w:t>Discussion on separate UE features other than FG28-1</w:t>
      </w:r>
    </w:p>
    <w:p>
      <w:pPr>
        <w:pStyle w:val="3"/>
        <w:numPr>
          <w:ilvl w:val="0"/>
          <w:numId w:val="14"/>
        </w:numPr>
        <w:bidi w:val="0"/>
        <w:ind w:left="420" w:leftChars="0" w:hanging="420" w:firstLineChars="0"/>
        <w:rPr>
          <w:rFonts w:hint="default"/>
          <w:lang w:val="en-US" w:eastAsia="zh-CN"/>
        </w:rPr>
      </w:pPr>
      <w:r>
        <w:rPr>
          <w:rFonts w:hint="default" w:ascii="Times New Roman" w:hAnsi="Times New Roman" w:cs="Times New Roman"/>
          <w:b w:val="0"/>
          <w:bCs w:val="0"/>
          <w:iCs w:val="0"/>
          <w:kern w:val="0"/>
          <w:sz w:val="20"/>
          <w:szCs w:val="21"/>
          <w:lang w:val="en-US" w:eastAsia="zh-CN" w:bidi="ar-SA"/>
        </w:rPr>
        <w:t>SSB related UE capability</w:t>
      </w:r>
    </w:p>
    <w:p>
      <w:pPr>
        <w:rPr>
          <w:rFonts w:hint="default" w:cs="Times New Roman"/>
          <w:b w:val="0"/>
          <w:bCs w:val="0"/>
          <w:iCs w:val="0"/>
          <w:kern w:val="0"/>
          <w:sz w:val="20"/>
          <w:szCs w:val="21"/>
          <w:lang w:val="en-US" w:eastAsia="zh-CN" w:bidi="ar-SA"/>
        </w:rPr>
      </w:pPr>
      <w:r>
        <w:rPr>
          <w:rFonts w:hint="default" w:cs="Times New Roman"/>
          <w:b w:val="0"/>
          <w:bCs w:val="0"/>
          <w:iCs w:val="0"/>
          <w:kern w:val="0"/>
          <w:sz w:val="20"/>
          <w:szCs w:val="21"/>
          <w:lang w:val="en-US" w:eastAsia="zh-CN" w:bidi="ar-SA"/>
        </w:rPr>
        <w:t>During the RAN1#107e, the following agreements are made,</w:t>
      </w:r>
    </w:p>
    <w:p>
      <w:pPr>
        <w:numPr>
          <w:ilvl w:val="0"/>
          <w:numId w:val="0"/>
        </w:numPr>
        <w:ind w:leftChars="0"/>
        <w:rPr>
          <w:rFonts w:hint="default"/>
          <w:szCs w:val="21"/>
          <w:lang w:val="en-US" w:eastAsia="zh-CN"/>
        </w:rPr>
      </w:pPr>
      <w:r>
        <w:rPr>
          <w:sz w:val="20"/>
        </w:rPr>
        <mc:AlternateContent>
          <mc:Choice Requires="wps">
            <w:drawing>
              <wp:inline distT="0" distB="0" distL="114300" distR="114300">
                <wp:extent cx="6000750" cy="4030980"/>
                <wp:effectExtent l="4445" t="4445" r="14605" b="22225"/>
                <wp:docPr id="5" name="文本框 5"/>
                <wp:cNvGraphicFramePr/>
                <a:graphic xmlns:a="http://schemas.openxmlformats.org/drawingml/2006/main">
                  <a:graphicData uri="http://schemas.microsoft.com/office/word/2010/wordprocessingShape">
                    <wps:wsp>
                      <wps:cNvSpPr txBox="1"/>
                      <wps:spPr>
                        <a:xfrm>
                          <a:off x="728980" y="5434965"/>
                          <a:ext cx="6000750" cy="40309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before="0" w:after="0"/>
                              <w:ind w:left="0" w:firstLine="0"/>
                              <w:rPr>
                                <w:rFonts w:ascii="Times" w:hAnsi="Times" w:eastAsia="Batang" w:cs="Times New Roman"/>
                                <w:szCs w:val="24"/>
                                <w:highlight w:val="green"/>
                                <w:lang w:val="en-US" w:eastAsia="en-US"/>
                              </w:rPr>
                            </w:pPr>
                            <w:r>
                              <w:rPr>
                                <w:rFonts w:ascii="Times" w:hAnsi="Times" w:eastAsia="Batang" w:cs="Times New Roman"/>
                                <w:szCs w:val="24"/>
                                <w:highlight w:val="green"/>
                                <w:lang w:val="en-US" w:eastAsia="en-US"/>
                              </w:rPr>
                              <w:t>Agreement</w:t>
                            </w:r>
                          </w:p>
                          <w:p>
                            <w:pPr>
                              <w:spacing w:before="0" w:after="0"/>
                              <w:ind w:left="0" w:firstLine="0"/>
                              <w:rPr>
                                <w:rFonts w:ascii="Times" w:hAnsi="Times" w:eastAsia="Microsoft YaHei UI" w:cs="Times New Roman"/>
                                <w:szCs w:val="24"/>
                                <w:lang w:val="en-US" w:eastAsia="zh-CN"/>
                              </w:rPr>
                            </w:pPr>
                            <w:r>
                              <w:rPr>
                                <w:rFonts w:ascii="Times" w:hAnsi="Times" w:eastAsia="Microsoft YaHei UI" w:cs="Times New Roman"/>
                                <w:szCs w:val="24"/>
                                <w:lang w:eastAsia="zh-CN"/>
                              </w:rPr>
                              <w:t>For FR1,</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For a separate initial DL BWP (if it does not include CD-SSB and the entire CORESET#0) from RAN1 perspective,</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If it is configured for random access while not for paging in idle/inactive mode, RedCap UE does NOT expect it to contain SSB/CORESET#0/SIB.</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hint="eastAsia" w:ascii="Times New Roman" w:hAnsi="Times New Roman" w:eastAsia="Microsoft YaHei UI" w:cs="Times New Roman"/>
                                <w:szCs w:val="20"/>
                                <w:lang w:val="en-GB" w:eastAsia="zh-CN" w:bidi="ar-SA"/>
                              </w:rPr>
                              <w:t>N</w:t>
                            </w:r>
                            <w:r>
                              <w:rPr>
                                <w:rFonts w:ascii="Times New Roman" w:hAnsi="Times New Roman" w:eastAsia="Microsoft YaHei UI" w:cs="Times New Roman"/>
                                <w:szCs w:val="20"/>
                                <w:lang w:val="en-GB" w:eastAsia="zh-CN" w:bidi="ar-SA"/>
                              </w:rPr>
                              <w:t>ote: RAN1 assumes REDCAP UE performing Random access in the separate DL BWP does not need to monitor paging in a BWP containing CORESET#0</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shd w:val="clear" w:color="auto" w:fill="808000"/>
                                <w:lang w:val="en-GB" w:eastAsia="zh-CN" w:bidi="ar-SA"/>
                              </w:rPr>
                              <w:t>Working assumption:</w:t>
                            </w:r>
                            <w:r>
                              <w:rPr>
                                <w:rFonts w:ascii="Times New Roman" w:hAnsi="Times New Roman" w:eastAsia="Microsoft YaHei UI" w:cs="Times New Roman"/>
                                <w:szCs w:val="20"/>
                                <w:lang w:val="en-GB" w:eastAsia="zh-CN" w:bidi="ar-SA"/>
                              </w:rPr>
                              <w:t> If it is configured for paging, RedCap UE expects it to contain NCD-SSB for serving cell but not CORESET#0/SIB from RAN1 perspective</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For an RRC-configured active DL BWP in connected mode (if it does not include CD-SSB and the entire CORESET#0) from RAN1 perspective,</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Times New Roman" w:cs="Times New Roman"/>
                                <w:bCs/>
                                <w:szCs w:val="20"/>
                                <w:lang w:val="en-GB" w:eastAsia="en-GB" w:bidi="ar-SA"/>
                              </w:rPr>
                              <w:t>A RedCap UE supporting mandatory FG 6-1 (but not optional FG 6-1a) expects it to contain NCD-SSB for serving cell but not CORESET#0/SIB</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Times New Roman" w:cs="Times New Roman"/>
                                <w:bCs/>
                                <w:color w:val="FF0000"/>
                                <w:szCs w:val="20"/>
                                <w:lang w:val="en-GB" w:eastAsia="en-GB" w:bidi="ar-SA"/>
                              </w:rPr>
                            </w:pPr>
                            <w:r>
                              <w:rPr>
                                <w:rFonts w:ascii="Times New Roman" w:hAnsi="Times New Roman" w:eastAsia="Times New Roman" w:cs="Times New Roman"/>
                                <w:bCs/>
                                <w:color w:val="FF0000"/>
                                <w:szCs w:val="20"/>
                                <w:lang w:val="en-GB" w:eastAsia="en-GB" w:bidi="ar-SA"/>
                              </w:rPr>
                              <w:t xml:space="preserve">A RedCap UE can indicate the </w:t>
                            </w:r>
                            <w:r>
                              <w:rPr>
                                <w:rFonts w:ascii="Times New Roman" w:hAnsi="Times New Roman" w:eastAsia="宋体" w:cs="Times New Roman"/>
                                <w:bCs/>
                                <w:color w:val="FF0000"/>
                                <w:szCs w:val="20"/>
                                <w:lang w:val="en-US" w:eastAsia="zh-CN" w:bidi="ar-SA"/>
                              </w:rPr>
                              <w:t>following</w:t>
                            </w:r>
                            <w:r>
                              <w:rPr>
                                <w:rFonts w:ascii="Times New Roman" w:hAnsi="Times New Roman" w:eastAsia="Times New Roman" w:cs="Times New Roman"/>
                                <w:bCs/>
                                <w:color w:val="FF0000"/>
                                <w:szCs w:val="20"/>
                                <w:lang w:val="en-GB" w:eastAsia="en-GB" w:bidi="ar-SA"/>
                              </w:rPr>
                              <w:t xml:space="preserve"> as optional capability</w:t>
                            </w:r>
                            <w:r>
                              <w:rPr>
                                <w:rFonts w:ascii="Times New Roman" w:hAnsi="Times New Roman" w:eastAsia="宋体" w:cs="Times New Roman"/>
                                <w:bCs/>
                                <w:color w:val="FF0000"/>
                                <w:szCs w:val="20"/>
                                <w:lang w:val="en-US" w:eastAsia="zh-CN" w:bidi="ar-SA"/>
                              </w:rPr>
                              <w:t>:</w:t>
                            </w:r>
                          </w:p>
                          <w:p>
                            <w:pPr>
                              <w:numPr>
                                <w:ilvl w:val="2"/>
                                <w:numId w:val="10"/>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color w:val="FF0000"/>
                                <w:szCs w:val="20"/>
                                <w:lang w:val="en-US" w:eastAsia="zh-CN" w:bidi="ar-SA"/>
                              </w:rPr>
                              <w:t xml:space="preserve">Not need NCD-SSB: </w:t>
                            </w:r>
                            <w:r>
                              <w:rPr>
                                <w:rFonts w:ascii="Times New Roman" w:hAnsi="Times New Roman" w:eastAsia="Microsoft YaHei UI" w:cs="Times New Roman"/>
                                <w:szCs w:val="20"/>
                                <w:lang w:val="en-GB" w:eastAsia="zh-CN" w:bidi="ar-SA"/>
                              </w:rPr>
                              <w:t xml:space="preserve">A RedCap UE </w:t>
                            </w:r>
                            <w:r>
                              <w:rPr>
                                <w:rFonts w:ascii="Times New Roman" w:hAnsi="Times New Roman" w:eastAsia="Microsoft YaHei UI" w:cs="Times New Roman"/>
                                <w:color w:val="FF0000"/>
                                <w:szCs w:val="20"/>
                                <w:lang w:val="en-GB" w:eastAsia="zh-CN" w:bidi="ar-SA"/>
                              </w:rPr>
                              <w:t>can in addition optionally</w:t>
                            </w:r>
                            <w:r>
                              <w:rPr>
                                <w:rFonts w:ascii="Times New Roman" w:hAnsi="Times New Roman" w:eastAsia="Microsoft YaHei UI" w:cs="Times New Roman"/>
                                <w:szCs w:val="20"/>
                                <w:lang w:val="en-GB" w:eastAsia="zh-CN" w:bidi="ar-SA"/>
                              </w:rPr>
                              <w:t xml:space="preserve"> support relevant operation </w:t>
                            </w:r>
                            <w:r>
                              <w:rPr>
                                <w:rFonts w:ascii="Times New Roman" w:hAnsi="Times New Roman" w:eastAsia="Microsoft YaHei UI" w:cs="Times New Roman"/>
                                <w:strike/>
                                <w:color w:val="FF0000"/>
                                <w:szCs w:val="20"/>
                                <w:lang w:val="en-GB" w:eastAsia="zh-CN" w:bidi="ar-SA"/>
                              </w:rPr>
                              <w:t xml:space="preserve">(except for standalone use for RRM measurement) </w:t>
                            </w:r>
                            <w:r>
                              <w:rPr>
                                <w:rFonts w:ascii="Times New Roman" w:hAnsi="Times New Roman" w:eastAsia="Microsoft YaHei UI" w:cs="Times New Roman"/>
                                <w:szCs w:val="20"/>
                                <w:lang w:val="en-GB" w:eastAsia="zh-CN" w:bidi="ar-SA"/>
                              </w:rPr>
                              <w:t xml:space="preserve">based on for CSI-RS (working assumption) and/or </w:t>
                            </w:r>
                            <w:r>
                              <w:rPr>
                                <w:rFonts w:ascii="Times New Roman" w:hAnsi="Times New Roman" w:eastAsia="Times New Roman" w:cs="Times New Roman"/>
                                <w:bCs/>
                                <w:szCs w:val="20"/>
                                <w:lang w:val="en-GB" w:eastAsia="en-GB" w:bidi="ar-SA"/>
                              </w:rPr>
                              <w:t>FG 6-1a</w:t>
                            </w:r>
                            <w:r>
                              <w:rPr>
                                <w:rFonts w:ascii="Times New Roman" w:hAnsi="Times New Roman" w:eastAsia="Microsoft YaHei UI" w:cs="Times New Roman"/>
                                <w:szCs w:val="20"/>
                                <w:lang w:val="en-GB" w:eastAsia="zh-CN" w:bidi="ar-SA"/>
                              </w:rPr>
                              <w:t xml:space="preserve"> by reporting optional capabilities.</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Note: if a separate initial/RRC configured DL BWP is configured to contain the entire CORESET#0, CD-SSB is expected by RedCap UE.</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Note: The network may choose to configure SSB or MIB-configured CORESET#0 or SIB1 to be within the respective DL BWP.</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宋体" w:cs="Times New Roman"/>
                                <w:szCs w:val="20"/>
                                <w:lang w:val="en-US" w:eastAsia="ja-JP" w:bidi="ar-SA"/>
                              </w:rPr>
                              <w:t>Note: If a separate SIB-configured initial DL BWP for RedCap UEs contains the entire CORESET#0, the RedCap UE shall use the bandwidth and location of the CORESET#0 in DL during initial access.</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hint="eastAsia" w:ascii="Times New Roman" w:hAnsi="Times New Roman" w:eastAsia="等线" w:cs="Times New Roman"/>
                                <w:szCs w:val="20"/>
                                <w:lang w:val="en-US" w:eastAsia="zh-CN" w:bidi="ar-SA"/>
                              </w:rPr>
                              <w:t>N</w:t>
                            </w:r>
                            <w:r>
                              <w:rPr>
                                <w:rFonts w:ascii="Times New Roman" w:hAnsi="Times New Roman" w:eastAsia="等线" w:cs="Times New Roman"/>
                                <w:szCs w:val="20"/>
                                <w:lang w:val="en-US" w:eastAsia="zh-CN" w:bidi="ar-SA"/>
                              </w:rPr>
                              <w:t>ote: NCD-SSB periodicity is not required to be configured the same as that of CD-SSB</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等线" w:cs="Times New Roman"/>
                                <w:szCs w:val="20"/>
                                <w:lang w:val="en-US" w:eastAsia="zh-CN" w:bidi="ar-SA"/>
                              </w:rPr>
                              <w:t>Note: Periodicity of NCD-SSB shall be not less than periodicity of CD-SSB</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317.4pt;width:472.5pt;" fillcolor="#FFFFFF [3201]" filled="t" stroked="t" coordsize="21600,21600" o:gfxdata="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rV&#10;bnPTAAAABQEAAA8AAAAAAAAAAQAgAAAAIgAAAGRycy9kb3ducmV2LnhtbFBLAQIUABQAAAAIAIdO&#10;4kCVCkEDYQIAAMMEAAAOAAAAAAAAAAEAIAAAACIBAABkcnMvZTJvRG9jLnhtbFBLBQYAAAAABgAG&#10;AFkBAAD1BQAAAAA=&#10;">
                <v:fill on="t" focussize="0,0"/>
                <v:stroke weight="0.5pt" color="#000000 [3204]" joinstyle="round"/>
                <v:imagedata o:title=""/>
                <o:lock v:ext="edit" aspectratio="f"/>
                <v:textbox>
                  <w:txbxContent>
                    <w:p>
                      <w:pPr>
                        <w:spacing w:before="0" w:after="0"/>
                        <w:ind w:left="0" w:firstLine="0"/>
                        <w:rPr>
                          <w:rFonts w:ascii="Times" w:hAnsi="Times" w:eastAsia="Batang" w:cs="Times New Roman"/>
                          <w:szCs w:val="24"/>
                          <w:highlight w:val="green"/>
                          <w:lang w:val="en-US" w:eastAsia="en-US"/>
                        </w:rPr>
                      </w:pPr>
                      <w:r>
                        <w:rPr>
                          <w:rFonts w:ascii="Times" w:hAnsi="Times" w:eastAsia="Batang" w:cs="Times New Roman"/>
                          <w:szCs w:val="24"/>
                          <w:highlight w:val="green"/>
                          <w:lang w:val="en-US" w:eastAsia="en-US"/>
                        </w:rPr>
                        <w:t>Agreement</w:t>
                      </w:r>
                    </w:p>
                    <w:p>
                      <w:pPr>
                        <w:spacing w:before="0" w:after="0"/>
                        <w:ind w:left="0" w:firstLine="0"/>
                        <w:rPr>
                          <w:rFonts w:ascii="Times" w:hAnsi="Times" w:eastAsia="Microsoft YaHei UI" w:cs="Times New Roman"/>
                          <w:szCs w:val="24"/>
                          <w:lang w:val="en-US" w:eastAsia="zh-CN"/>
                        </w:rPr>
                      </w:pPr>
                      <w:r>
                        <w:rPr>
                          <w:rFonts w:ascii="Times" w:hAnsi="Times" w:eastAsia="Microsoft YaHei UI" w:cs="Times New Roman"/>
                          <w:szCs w:val="24"/>
                          <w:lang w:eastAsia="zh-CN"/>
                        </w:rPr>
                        <w:t>For FR1,</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For a separate initial DL BWP (if it does not include CD-SSB and the entire CORESET#0) from RAN1 perspective,</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If it is configured for random access while not for paging in idle/inactive mode, RedCap UE does NOT expect it to contain SSB/CORESET#0/SIB.</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hint="eastAsia" w:ascii="Times New Roman" w:hAnsi="Times New Roman" w:eastAsia="Microsoft YaHei UI" w:cs="Times New Roman"/>
                          <w:szCs w:val="20"/>
                          <w:lang w:val="en-GB" w:eastAsia="zh-CN" w:bidi="ar-SA"/>
                        </w:rPr>
                        <w:t>N</w:t>
                      </w:r>
                      <w:r>
                        <w:rPr>
                          <w:rFonts w:ascii="Times New Roman" w:hAnsi="Times New Roman" w:eastAsia="Microsoft YaHei UI" w:cs="Times New Roman"/>
                          <w:szCs w:val="20"/>
                          <w:lang w:val="en-GB" w:eastAsia="zh-CN" w:bidi="ar-SA"/>
                        </w:rPr>
                        <w:t>ote: RAN1 assumes REDCAP UE performing Random access in the separate DL BWP does not need to monitor paging in a BWP containing CORESET#0</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shd w:val="clear" w:color="auto" w:fill="808000"/>
                          <w:lang w:val="en-GB" w:eastAsia="zh-CN" w:bidi="ar-SA"/>
                        </w:rPr>
                        <w:t>Working assumption:</w:t>
                      </w:r>
                      <w:r>
                        <w:rPr>
                          <w:rFonts w:ascii="Times New Roman" w:hAnsi="Times New Roman" w:eastAsia="Microsoft YaHei UI" w:cs="Times New Roman"/>
                          <w:szCs w:val="20"/>
                          <w:lang w:val="en-GB" w:eastAsia="zh-CN" w:bidi="ar-SA"/>
                        </w:rPr>
                        <w:t> If it is configured for paging, RedCap UE expects it to contain NCD-SSB for serving cell but not CORESET#0/SIB from RAN1 perspective</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For an RRC-configured active DL BWP in connected mode (if it does not include CD-SSB and the entire CORESET#0) from RAN1 perspective,</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Times New Roman" w:cs="Times New Roman"/>
                          <w:bCs/>
                          <w:szCs w:val="20"/>
                          <w:lang w:val="en-GB" w:eastAsia="en-GB" w:bidi="ar-SA"/>
                        </w:rPr>
                        <w:t>A RedCap UE supporting mandatory FG 6-1 (but not optional FG 6-1a) expects it to contain NCD-SSB for serving cell but not CORESET#0/SIB</w:t>
                      </w:r>
                    </w:p>
                    <w:p>
                      <w:pPr>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Times New Roman" w:cs="Times New Roman"/>
                          <w:bCs/>
                          <w:color w:val="FF0000"/>
                          <w:szCs w:val="20"/>
                          <w:lang w:val="en-GB" w:eastAsia="en-GB" w:bidi="ar-SA"/>
                        </w:rPr>
                      </w:pPr>
                      <w:r>
                        <w:rPr>
                          <w:rFonts w:ascii="Times New Roman" w:hAnsi="Times New Roman" w:eastAsia="Times New Roman" w:cs="Times New Roman"/>
                          <w:bCs/>
                          <w:color w:val="FF0000"/>
                          <w:szCs w:val="20"/>
                          <w:lang w:val="en-GB" w:eastAsia="en-GB" w:bidi="ar-SA"/>
                        </w:rPr>
                        <w:t xml:space="preserve">A RedCap UE can indicate the </w:t>
                      </w:r>
                      <w:r>
                        <w:rPr>
                          <w:rFonts w:ascii="Times New Roman" w:hAnsi="Times New Roman" w:eastAsia="宋体" w:cs="Times New Roman"/>
                          <w:bCs/>
                          <w:color w:val="FF0000"/>
                          <w:szCs w:val="20"/>
                          <w:lang w:val="en-US" w:eastAsia="zh-CN" w:bidi="ar-SA"/>
                        </w:rPr>
                        <w:t>following</w:t>
                      </w:r>
                      <w:r>
                        <w:rPr>
                          <w:rFonts w:ascii="Times New Roman" w:hAnsi="Times New Roman" w:eastAsia="Times New Roman" w:cs="Times New Roman"/>
                          <w:bCs/>
                          <w:color w:val="FF0000"/>
                          <w:szCs w:val="20"/>
                          <w:lang w:val="en-GB" w:eastAsia="en-GB" w:bidi="ar-SA"/>
                        </w:rPr>
                        <w:t xml:space="preserve"> as optional capability</w:t>
                      </w:r>
                      <w:r>
                        <w:rPr>
                          <w:rFonts w:ascii="Times New Roman" w:hAnsi="Times New Roman" w:eastAsia="宋体" w:cs="Times New Roman"/>
                          <w:bCs/>
                          <w:color w:val="FF0000"/>
                          <w:szCs w:val="20"/>
                          <w:lang w:val="en-US" w:eastAsia="zh-CN" w:bidi="ar-SA"/>
                        </w:rPr>
                        <w:t>:</w:t>
                      </w:r>
                    </w:p>
                    <w:p>
                      <w:pPr>
                        <w:numPr>
                          <w:ilvl w:val="2"/>
                          <w:numId w:val="10"/>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color w:val="FF0000"/>
                          <w:szCs w:val="20"/>
                          <w:lang w:val="en-US" w:eastAsia="zh-CN" w:bidi="ar-SA"/>
                        </w:rPr>
                        <w:t xml:space="preserve">Not need NCD-SSB: </w:t>
                      </w:r>
                      <w:r>
                        <w:rPr>
                          <w:rFonts w:ascii="Times New Roman" w:hAnsi="Times New Roman" w:eastAsia="Microsoft YaHei UI" w:cs="Times New Roman"/>
                          <w:szCs w:val="20"/>
                          <w:lang w:val="en-GB" w:eastAsia="zh-CN" w:bidi="ar-SA"/>
                        </w:rPr>
                        <w:t xml:space="preserve">A RedCap UE </w:t>
                      </w:r>
                      <w:r>
                        <w:rPr>
                          <w:rFonts w:ascii="Times New Roman" w:hAnsi="Times New Roman" w:eastAsia="Microsoft YaHei UI" w:cs="Times New Roman"/>
                          <w:color w:val="FF0000"/>
                          <w:szCs w:val="20"/>
                          <w:lang w:val="en-GB" w:eastAsia="zh-CN" w:bidi="ar-SA"/>
                        </w:rPr>
                        <w:t>can in addition optionally</w:t>
                      </w:r>
                      <w:r>
                        <w:rPr>
                          <w:rFonts w:ascii="Times New Roman" w:hAnsi="Times New Roman" w:eastAsia="Microsoft YaHei UI" w:cs="Times New Roman"/>
                          <w:szCs w:val="20"/>
                          <w:lang w:val="en-GB" w:eastAsia="zh-CN" w:bidi="ar-SA"/>
                        </w:rPr>
                        <w:t xml:space="preserve"> support relevant operation </w:t>
                      </w:r>
                      <w:r>
                        <w:rPr>
                          <w:rFonts w:ascii="Times New Roman" w:hAnsi="Times New Roman" w:eastAsia="Microsoft YaHei UI" w:cs="Times New Roman"/>
                          <w:strike/>
                          <w:color w:val="FF0000"/>
                          <w:szCs w:val="20"/>
                          <w:lang w:val="en-GB" w:eastAsia="zh-CN" w:bidi="ar-SA"/>
                        </w:rPr>
                        <w:t xml:space="preserve">(except for standalone use for RRM measurement) </w:t>
                      </w:r>
                      <w:r>
                        <w:rPr>
                          <w:rFonts w:ascii="Times New Roman" w:hAnsi="Times New Roman" w:eastAsia="Microsoft YaHei UI" w:cs="Times New Roman"/>
                          <w:szCs w:val="20"/>
                          <w:lang w:val="en-GB" w:eastAsia="zh-CN" w:bidi="ar-SA"/>
                        </w:rPr>
                        <w:t xml:space="preserve">based on for CSI-RS (working assumption) and/or </w:t>
                      </w:r>
                      <w:r>
                        <w:rPr>
                          <w:rFonts w:ascii="Times New Roman" w:hAnsi="Times New Roman" w:eastAsia="Times New Roman" w:cs="Times New Roman"/>
                          <w:bCs/>
                          <w:szCs w:val="20"/>
                          <w:lang w:val="en-GB" w:eastAsia="en-GB" w:bidi="ar-SA"/>
                        </w:rPr>
                        <w:t>FG 6-1a</w:t>
                      </w:r>
                      <w:r>
                        <w:rPr>
                          <w:rFonts w:ascii="Times New Roman" w:hAnsi="Times New Roman" w:eastAsia="Microsoft YaHei UI" w:cs="Times New Roman"/>
                          <w:szCs w:val="20"/>
                          <w:lang w:val="en-GB" w:eastAsia="zh-CN" w:bidi="ar-SA"/>
                        </w:rPr>
                        <w:t xml:space="preserve"> by reporting optional capabilities.</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Note: if a separate initial/RRC configured DL BWP is configured to contain the entire CORESET#0, CD-SSB is expected by RedCap UE.</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Note: The network may choose to configure SSB or MIB-configured CORESET#0 or SIB1 to be within the respective DL BWP.</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宋体" w:cs="Times New Roman"/>
                          <w:szCs w:val="20"/>
                          <w:lang w:val="en-US" w:eastAsia="ja-JP" w:bidi="ar-SA"/>
                        </w:rPr>
                        <w:t>Note: If a separate SIB-configured initial DL BWP for RedCap UEs contains the entire CORESET#0, the RedCap UE shall use the bandwidth and location of the CORESET#0 in DL during initial access.</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hint="eastAsia" w:ascii="Times New Roman" w:hAnsi="Times New Roman" w:eastAsia="等线" w:cs="Times New Roman"/>
                          <w:szCs w:val="20"/>
                          <w:lang w:val="en-US" w:eastAsia="zh-CN" w:bidi="ar-SA"/>
                        </w:rPr>
                        <w:t>N</w:t>
                      </w:r>
                      <w:r>
                        <w:rPr>
                          <w:rFonts w:ascii="Times New Roman" w:hAnsi="Times New Roman" w:eastAsia="等线" w:cs="Times New Roman"/>
                          <w:szCs w:val="20"/>
                          <w:lang w:val="en-US" w:eastAsia="zh-CN" w:bidi="ar-SA"/>
                        </w:rPr>
                        <w:t>ote: NCD-SSB periodicity is not required to be configured the same as that of CD-SSB</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等线" w:cs="Times New Roman"/>
                          <w:szCs w:val="20"/>
                          <w:lang w:val="en-US" w:eastAsia="zh-CN" w:bidi="ar-SA"/>
                        </w:rPr>
                        <w:t>Note: Periodicity of NCD-SSB shall be not less than periodicity of CD-SSB</w:t>
                      </w:r>
                    </w:p>
                    <w:p/>
                  </w:txbxContent>
                </v:textbox>
                <w10:wrap type="none"/>
                <w10:anchorlock/>
              </v:shape>
            </w:pict>
          </mc:Fallback>
        </mc:AlternateContent>
      </w:r>
    </w:p>
    <w:p>
      <w:pPr>
        <w:rPr>
          <w:rFonts w:hint="default" w:eastAsia="Microsoft YaHei UI" w:cs="Times New Roman"/>
          <w:szCs w:val="20"/>
          <w:lang w:val="en-US" w:eastAsia="zh-CN" w:bidi="ar-SA"/>
        </w:rPr>
      </w:pPr>
      <w:r>
        <w:rPr>
          <w:rFonts w:hint="default"/>
          <w:szCs w:val="21"/>
          <w:lang w:val="en-US" w:eastAsia="zh-CN"/>
        </w:rPr>
        <w:t xml:space="preserve">According to the agreements, there are two kinds of UE capabilities for RedCap UEs when </w:t>
      </w:r>
      <w:r>
        <w:rPr>
          <w:rFonts w:ascii="Times New Roman" w:hAnsi="Times New Roman" w:eastAsia="Microsoft YaHei UI" w:cs="Times New Roman"/>
          <w:szCs w:val="20"/>
          <w:lang w:val="en-GB" w:eastAsia="zh-CN" w:bidi="ar-SA"/>
        </w:rPr>
        <w:t>an RRC-configured active DL BWP in connected mode</w:t>
      </w:r>
      <w:r>
        <w:rPr>
          <w:rFonts w:hint="default" w:eastAsia="Microsoft YaHei UI" w:cs="Times New Roman"/>
          <w:szCs w:val="20"/>
          <w:lang w:val="en-US" w:eastAsia="zh-CN" w:bidi="ar-SA"/>
        </w:rPr>
        <w:t xml:space="preserve"> </w:t>
      </w:r>
      <w:r>
        <w:rPr>
          <w:rFonts w:ascii="Times New Roman" w:hAnsi="Times New Roman" w:eastAsia="Microsoft YaHei UI" w:cs="Times New Roman"/>
          <w:szCs w:val="20"/>
          <w:lang w:val="en-GB" w:eastAsia="zh-CN" w:bidi="ar-SA"/>
        </w:rPr>
        <w:t>does not include CD-SSB and the entire CORESET#0</w:t>
      </w:r>
      <w:r>
        <w:rPr>
          <w:rFonts w:hint="default" w:eastAsia="Microsoft YaHei UI" w:cs="Times New Roman"/>
          <w:szCs w:val="20"/>
          <w:lang w:val="en-US" w:eastAsia="zh-CN" w:bidi="ar-SA"/>
        </w:rPr>
        <w:t>. One is that RedCap UEs doesn’t support optional FG6-1a, this kind of RedCap UE will expects the RRC configured active DL BWP to contain NCD-SSB. The other one is that RedCap support capability that NCD-SSB is not needed on the RRC configured active DL BWP.</w:t>
      </w:r>
    </w:p>
    <w:p>
      <w:pPr>
        <w:rPr>
          <w:rFonts w:hint="default" w:eastAsia="Microsoft YaHei UI" w:cs="Times New Roman"/>
          <w:szCs w:val="20"/>
          <w:lang w:val="en-US" w:eastAsia="zh-CN" w:bidi="ar-SA"/>
        </w:rPr>
      </w:pPr>
      <w:r>
        <w:rPr>
          <w:rFonts w:hint="default" w:eastAsia="Microsoft YaHei UI" w:cs="Times New Roman"/>
          <w:szCs w:val="20"/>
          <w:lang w:val="en-US" w:eastAsia="zh-CN" w:bidi="ar-SA"/>
        </w:rPr>
        <w:t>For the first kind of capability, there are two options to define the UE feature,</w:t>
      </w:r>
    </w:p>
    <w:p>
      <w:pPr>
        <w:numPr>
          <w:ilvl w:val="0"/>
          <w:numId w:val="15"/>
        </w:numPr>
        <w:ind w:left="420" w:leftChars="0" w:hanging="420" w:firstLineChars="0"/>
        <w:rPr>
          <w:rFonts w:hint="default" w:eastAsia="Microsoft YaHei UI" w:cs="Times New Roman"/>
          <w:szCs w:val="20"/>
          <w:lang w:val="en-US" w:eastAsia="zh-CN" w:bidi="ar-SA"/>
        </w:rPr>
      </w:pPr>
      <w:r>
        <w:rPr>
          <w:rFonts w:hint="default" w:eastAsia="Microsoft YaHei UI" w:cs="Times New Roman"/>
          <w:szCs w:val="20"/>
          <w:lang w:val="en-US" w:eastAsia="zh-CN" w:bidi="ar-SA"/>
        </w:rPr>
        <w:t>Alt.1: No separate new FG is introduced, while add a note in FG6-1(</w:t>
      </w:r>
      <w:r>
        <w:t>Basic BWP operation with restriction</w:t>
      </w:r>
      <w:r>
        <w:rPr>
          <w:rFonts w:hint="default"/>
          <w:lang w:val="en-US"/>
        </w:rPr>
        <w:t>)</w:t>
      </w:r>
      <w:r>
        <w:rPr>
          <w:rFonts w:hint="default" w:eastAsia="Microsoft YaHei UI" w:cs="Times New Roman"/>
          <w:szCs w:val="20"/>
          <w:lang w:val="en-US" w:eastAsia="zh-CN" w:bidi="ar-SA"/>
        </w:rPr>
        <w:t xml:space="preserve"> that </w:t>
      </w:r>
      <w:r>
        <w:rPr>
          <w:szCs w:val="21"/>
          <w:lang w:val="en-US"/>
        </w:rPr>
        <w:t xml:space="preserve"> “For RedCap UEs,</w:t>
      </w:r>
      <w:r>
        <w:rPr>
          <w:rFonts w:hint="default"/>
          <w:szCs w:val="21"/>
          <w:lang w:val="en-US"/>
        </w:rPr>
        <w:t xml:space="preserve"> </w:t>
      </w:r>
      <w:r>
        <w:t>BW of a UE-specific RRC configured BWP</w:t>
      </w:r>
      <w:r>
        <w:rPr>
          <w:rFonts w:hint="default"/>
          <w:lang w:val="en-US"/>
        </w:rPr>
        <w:t xml:space="preserve"> may or may not </w:t>
      </w:r>
      <w:r>
        <w:t xml:space="preserve">include BW of </w:t>
      </w:r>
      <w:r>
        <w:rPr>
          <w:rFonts w:ascii="Times New Roman" w:hAnsi="Times New Roman" w:eastAsia="Microsoft YaHei UI" w:cs="Times New Roman"/>
          <w:szCs w:val="20"/>
          <w:lang w:val="en-GB" w:eastAsia="zh-CN" w:bidi="ar-SA"/>
        </w:rPr>
        <w:t>CD-SSB and the entire CORESET#0</w:t>
      </w:r>
      <w:r>
        <w:rPr>
          <w:rFonts w:hint="default" w:eastAsia="Microsoft YaHei UI" w:cs="Times New Roman"/>
          <w:szCs w:val="20"/>
          <w:lang w:val="en-US" w:eastAsia="zh-CN" w:bidi="ar-SA"/>
        </w:rPr>
        <w:t xml:space="preserve">, if not, </w:t>
      </w:r>
      <w:r>
        <w:t xml:space="preserve">BW of the UE-specific RRC configured BWP includes </w:t>
      </w:r>
      <w:r>
        <w:rPr>
          <w:rFonts w:hint="default"/>
          <w:lang w:val="en-US"/>
        </w:rPr>
        <w:t>NCD-</w:t>
      </w:r>
      <w:r>
        <w:t>SSB</w:t>
      </w:r>
      <w:r>
        <w:rPr>
          <w:rFonts w:hint="default"/>
          <w:lang w:val="en-US"/>
        </w:rPr>
        <w:t>.</w:t>
      </w:r>
    </w:p>
    <w:p>
      <w:pPr>
        <w:numPr>
          <w:ilvl w:val="0"/>
          <w:numId w:val="15"/>
        </w:numPr>
        <w:ind w:left="420" w:leftChars="0" w:hanging="420" w:firstLineChars="0"/>
        <w:rPr>
          <w:rFonts w:hint="default" w:eastAsia="Microsoft YaHei UI" w:cs="Times New Roman"/>
          <w:szCs w:val="20"/>
          <w:lang w:val="en-US" w:eastAsia="zh-CN" w:bidi="ar-SA"/>
        </w:rPr>
      </w:pPr>
      <w:r>
        <w:rPr>
          <w:rFonts w:hint="default"/>
          <w:lang w:val="en-US"/>
        </w:rPr>
        <w:t>Alt.2: A new FG 28-x is introduced, with the following component,</w:t>
      </w:r>
    </w:p>
    <w:p>
      <w:pPr>
        <w:numPr>
          <w:ilvl w:val="0"/>
          <w:numId w:val="16"/>
        </w:numPr>
        <w:tabs>
          <w:tab w:val="clear" w:pos="420"/>
        </w:tabs>
        <w:ind w:left="840" w:leftChars="0" w:hanging="420" w:firstLineChars="0"/>
        <w:rPr>
          <w:rFonts w:hint="default" w:eastAsia="Microsoft YaHei UI" w:cs="Times New Roman"/>
          <w:szCs w:val="20"/>
          <w:lang w:val="en-US" w:eastAsia="zh-CN" w:bidi="ar-SA"/>
        </w:rPr>
      </w:pPr>
      <w:r>
        <w:rPr>
          <w:rFonts w:hint="default" w:eastAsia="Microsoft YaHei UI" w:cs="Times New Roman"/>
          <w:szCs w:val="20"/>
          <w:lang w:val="en-US" w:eastAsia="zh-CN" w:bidi="ar-SA"/>
        </w:rPr>
        <w:t xml:space="preserve">BW of UE-specific RRC configured BWP may not include </w:t>
      </w:r>
      <w:r>
        <w:t xml:space="preserve">BW of </w:t>
      </w:r>
      <w:r>
        <w:rPr>
          <w:rFonts w:ascii="Times New Roman" w:hAnsi="Times New Roman" w:eastAsia="Microsoft YaHei UI" w:cs="Times New Roman"/>
          <w:szCs w:val="20"/>
          <w:lang w:val="en-GB" w:eastAsia="zh-CN" w:bidi="ar-SA"/>
        </w:rPr>
        <w:t>CD-SSB and the entire CORESET#0</w:t>
      </w:r>
      <w:r>
        <w:rPr>
          <w:rFonts w:hint="default" w:eastAsia="Microsoft YaHei UI" w:cs="Times New Roman"/>
          <w:szCs w:val="20"/>
          <w:lang w:val="en-US" w:eastAsia="zh-CN" w:bidi="ar-SA"/>
        </w:rPr>
        <w:t xml:space="preserve">, in this case, </w:t>
      </w:r>
      <w:r>
        <w:t xml:space="preserve">BW of the UE-specific RRC configured BWP includes </w:t>
      </w:r>
      <w:r>
        <w:rPr>
          <w:rFonts w:hint="default"/>
          <w:lang w:val="en-US"/>
        </w:rPr>
        <w:t>NCD-</w:t>
      </w:r>
      <w:r>
        <w:t>SSB</w:t>
      </w:r>
      <w:r>
        <w:rPr>
          <w:rFonts w:hint="default"/>
          <w:lang w:val="en-US"/>
        </w:rPr>
        <w:t>.</w:t>
      </w:r>
    </w:p>
    <w:p>
      <w:pPr>
        <w:numPr>
          <w:ilvl w:val="0"/>
          <w:numId w:val="0"/>
        </w:numPr>
        <w:rPr>
          <w:rFonts w:hint="default" w:eastAsia="Microsoft YaHei UI" w:cs="Times New Roman"/>
          <w:szCs w:val="20"/>
          <w:lang w:val="en-US" w:eastAsia="zh-CN" w:bidi="ar-SA"/>
        </w:rPr>
      </w:pPr>
      <w:r>
        <w:rPr>
          <w:rFonts w:hint="default"/>
          <w:lang w:val="en-US"/>
        </w:rPr>
        <w:t xml:space="preserve">Comparing these two options, we prefer Alt.2. Alt.1 introduces one case that BW of </w:t>
      </w:r>
      <w:r>
        <w:t>a UE-specific RRC configured BWP</w:t>
      </w:r>
      <w:r>
        <w:rPr>
          <w:rFonts w:hint="default"/>
          <w:lang w:val="en-US"/>
        </w:rPr>
        <w:t xml:space="preserve"> may not </w:t>
      </w:r>
      <w:r>
        <w:t xml:space="preserve">include BW of </w:t>
      </w:r>
      <w:r>
        <w:rPr>
          <w:rFonts w:ascii="Times New Roman" w:hAnsi="Times New Roman" w:eastAsia="Microsoft YaHei UI" w:cs="Times New Roman"/>
          <w:szCs w:val="20"/>
          <w:lang w:val="en-GB" w:eastAsia="zh-CN" w:bidi="ar-SA"/>
        </w:rPr>
        <w:t>CD-SSB and the entire CORESET#0</w:t>
      </w:r>
      <w:r>
        <w:rPr>
          <w:rFonts w:hint="default" w:eastAsia="Microsoft YaHei UI" w:cs="Times New Roman"/>
          <w:szCs w:val="20"/>
          <w:lang w:val="en-US" w:eastAsia="zh-CN" w:bidi="ar-SA"/>
        </w:rPr>
        <w:t xml:space="preserve"> into the traditional FG6-1, this is different from what legacy FG6-1 mentions. While Alt.2 has no impact on legacy FG. The prerequisite feature group of this new feature can be FG 6-1, and since this is the default capability, RedCap UEs have to report this capability.</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 xml:space="preserve">Proposal 4: Define a new FG28-x1 for the capability of UE expect NCD-SSB when </w:t>
      </w:r>
      <w:r>
        <w:rPr>
          <w:rFonts w:ascii="Times New Roman" w:hAnsi="Times New Roman" w:eastAsia="Microsoft YaHei UI" w:cs="Times New Roman"/>
          <w:b/>
          <w:bCs/>
          <w:szCs w:val="20"/>
          <w:lang w:val="en-GB" w:eastAsia="zh-CN" w:bidi="ar-SA"/>
        </w:rPr>
        <w:t>an RRC-configured active DL BWP in connected mode does not include CD-SSB and the entire CORESET#0</w:t>
      </w:r>
      <w:r>
        <w:rPr>
          <w:rFonts w:hint="default" w:eastAsia="Microsoft YaHei UI" w:cs="Times New Roman"/>
          <w:b/>
          <w:bCs/>
          <w:szCs w:val="20"/>
          <w:lang w:val="en-US" w:eastAsia="zh-CN" w:bidi="ar-SA"/>
        </w:rPr>
        <w:t>.</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Proposal 5: The new FG28-x1 includes the following component, and the prerequisite feature group of this is FG 6-1,</w:t>
      </w:r>
    </w:p>
    <w:p>
      <w:pPr>
        <w:numPr>
          <w:ilvl w:val="0"/>
          <w:numId w:val="16"/>
        </w:numPr>
        <w:tabs>
          <w:tab w:val="clear" w:pos="420"/>
        </w:tabs>
        <w:ind w:left="840" w:leftChars="0" w:hanging="420" w:firstLineChars="0"/>
        <w:rPr>
          <w:rFonts w:hint="default" w:eastAsia="Microsoft YaHei UI" w:cs="Times New Roman"/>
          <w:szCs w:val="20"/>
          <w:lang w:val="en-US" w:eastAsia="zh-CN" w:bidi="ar-SA"/>
        </w:rPr>
      </w:pPr>
      <w:r>
        <w:rPr>
          <w:rFonts w:hint="default" w:eastAsia="Microsoft YaHei UI" w:cs="Times New Roman"/>
          <w:b/>
          <w:bCs/>
          <w:szCs w:val="20"/>
          <w:lang w:val="en-US" w:eastAsia="zh-CN" w:bidi="ar-SA"/>
        </w:rPr>
        <w:t xml:space="preserve">BW of UE-specific RRC configured BWP may not include </w:t>
      </w:r>
      <w:r>
        <w:rPr>
          <w:b/>
          <w:bCs/>
        </w:rPr>
        <w:t xml:space="preserve">BW of </w:t>
      </w:r>
      <w:r>
        <w:rPr>
          <w:rFonts w:ascii="Times New Roman" w:hAnsi="Times New Roman" w:eastAsia="Microsoft YaHei UI" w:cs="Times New Roman"/>
          <w:b/>
          <w:bCs/>
          <w:szCs w:val="20"/>
          <w:lang w:val="en-GB" w:eastAsia="zh-CN" w:bidi="ar-SA"/>
        </w:rPr>
        <w:t>CD-SSB and the entire CORESET#0</w:t>
      </w:r>
      <w:r>
        <w:rPr>
          <w:rFonts w:hint="default" w:eastAsia="Microsoft YaHei UI" w:cs="Times New Roman"/>
          <w:b/>
          <w:bCs/>
          <w:szCs w:val="20"/>
          <w:lang w:val="en-US" w:eastAsia="zh-CN" w:bidi="ar-SA"/>
        </w:rPr>
        <w:t xml:space="preserve">, in this case, </w:t>
      </w:r>
      <w:r>
        <w:rPr>
          <w:b/>
          <w:bCs/>
        </w:rPr>
        <w:t xml:space="preserve">BW of the UE-specific RRC configured BWP includes </w:t>
      </w:r>
      <w:r>
        <w:rPr>
          <w:rFonts w:hint="default"/>
          <w:b/>
          <w:bCs/>
          <w:lang w:val="en-US"/>
        </w:rPr>
        <w:t>NCD-</w:t>
      </w:r>
      <w:r>
        <w:rPr>
          <w:b/>
          <w:bCs/>
        </w:rPr>
        <w:t>SSB</w:t>
      </w:r>
      <w:r>
        <w:rPr>
          <w:rFonts w:hint="default"/>
          <w:b/>
          <w:bCs/>
          <w:lang w:val="en-US"/>
        </w:rPr>
        <w:t>.</w:t>
      </w:r>
    </w:p>
    <w:p>
      <w:pPr>
        <w:numPr>
          <w:ilvl w:val="0"/>
          <w:numId w:val="0"/>
        </w:numPr>
        <w:rPr>
          <w:rFonts w:hint="default"/>
          <w:b w:val="0"/>
          <w:bCs w:val="0"/>
          <w:lang w:val="en-US"/>
        </w:rPr>
      </w:pPr>
    </w:p>
    <w:p>
      <w:pPr>
        <w:numPr>
          <w:ilvl w:val="0"/>
          <w:numId w:val="0"/>
        </w:numPr>
        <w:rPr>
          <w:rFonts w:hint="default"/>
          <w:b w:val="0"/>
          <w:bCs w:val="0"/>
          <w:lang w:val="en-US"/>
        </w:rPr>
      </w:pPr>
      <w:r>
        <w:rPr>
          <w:rFonts w:hint="default"/>
          <w:b w:val="0"/>
          <w:bCs w:val="0"/>
          <w:lang w:val="en-US"/>
        </w:rPr>
        <w:t>For the second kind of capability, RAN4 has made the following conclusion during RAN4#101b [5],</w:t>
      </w:r>
    </w:p>
    <w:p>
      <w:pPr>
        <w:numPr>
          <w:ilvl w:val="0"/>
          <w:numId w:val="0"/>
        </w:numPr>
        <w:rPr>
          <w:rFonts w:hint="default"/>
          <w:b w:val="0"/>
          <w:bCs w:val="0"/>
          <w:lang w:val="en-US"/>
        </w:rPr>
      </w:pPr>
      <w:r>
        <w:rPr>
          <w:sz w:val="20"/>
        </w:rPr>
        <mc:AlternateContent>
          <mc:Choice Requires="wps">
            <w:drawing>
              <wp:inline distT="0" distB="0" distL="114300" distR="114300">
                <wp:extent cx="5950585" cy="3663950"/>
                <wp:effectExtent l="5080" t="4445" r="6985" b="8255"/>
                <wp:docPr id="3" name="文本框 3"/>
                <wp:cNvGraphicFramePr/>
                <a:graphic xmlns:a="http://schemas.openxmlformats.org/drawingml/2006/main">
                  <a:graphicData uri="http://schemas.microsoft.com/office/word/2010/wordprocessingShape">
                    <wps:wsp>
                      <wps:cNvSpPr txBox="1"/>
                      <wps:spPr>
                        <a:xfrm>
                          <a:off x="730250" y="2113280"/>
                          <a:ext cx="5950585" cy="36639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before="0" w:after="120"/>
                              <w:ind w:left="0" w:firstLine="0"/>
                              <w:rPr>
                                <w:rFonts w:ascii="Arial" w:hAnsi="Arial" w:cs="Arial"/>
                                <w:lang w:eastAsia="en-GB"/>
                              </w:rPr>
                            </w:pPr>
                            <w:r>
                              <w:rPr>
                                <w:rFonts w:ascii="Arial" w:hAnsi="Arial" w:cs="Arial"/>
                                <w:lang w:eastAsia="en-GB"/>
                              </w:rPr>
                              <w:t xml:space="preserve">For an RRC-configured active DL BWP in connected mode (if it does not include CD-SSB and the entire CORESET#0): </w:t>
                            </w:r>
                          </w:p>
                          <w:p>
                            <w:pPr>
                              <w:numPr>
                                <w:ilvl w:val="0"/>
                                <w:numId w:val="17"/>
                              </w:numPr>
                              <w:overflowPunct w:val="0"/>
                              <w:autoSpaceDE w:val="0"/>
                              <w:autoSpaceDN w:val="0"/>
                              <w:adjustRightInd/>
                              <w:spacing w:after="180"/>
                              <w:ind w:left="840" w:hanging="420" w:firstLineChars="0"/>
                              <w:jc w:val="both"/>
                              <w:textAlignment w:val="baseline"/>
                              <w:rPr>
                                <w:rFonts w:ascii="Arial" w:hAnsi="Arial" w:eastAsia="MS Mincho" w:cs="Arial"/>
                                <w:sz w:val="21"/>
                                <w:szCs w:val="21"/>
                                <w:lang w:val="en-GB" w:eastAsia="en-GB" w:bidi="ar-SA"/>
                              </w:rPr>
                            </w:pPr>
                            <w:r>
                              <w:rPr>
                                <w:rFonts w:ascii="Arial" w:hAnsi="Arial" w:eastAsia="MS Mincho" w:cs="Arial"/>
                                <w:lang w:val="en-GB" w:eastAsia="en-GB" w:bidi="ar-SA"/>
                              </w:rPr>
                              <w:t>A RedCap UE that supports FG 6-1a but NOT support CSI-RS based L3 measurement operates in the BWP</w:t>
                            </w:r>
                          </w:p>
                          <w:p>
                            <w:pPr>
                              <w:numPr>
                                <w:ilvl w:val="1"/>
                                <w:numId w:val="18"/>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 xml:space="preserve">the UE can support RLM, BFD, CBD and L1 RSRP measurement based on CSI-RS </w:t>
                            </w:r>
                            <w:r>
                              <w:rPr>
                                <w:rFonts w:hint="eastAsia" w:ascii="Arial" w:hAnsi="Arial" w:eastAsia="等线" w:cs="Arial"/>
                                <w:lang w:val="en-GB" w:eastAsia="zh-CN" w:bidi="ar-SA"/>
                              </w:rPr>
                              <w:t xml:space="preserve">if UE reports the corresponding </w:t>
                            </w:r>
                            <w:r>
                              <w:rPr>
                                <w:rFonts w:ascii="Arial" w:hAnsi="Arial" w:eastAsia="等线" w:cs="Arial"/>
                                <w:lang w:val="en-GB" w:eastAsia="zh-CN" w:bidi="ar-SA"/>
                              </w:rPr>
                              <w:t>capabilities</w:t>
                            </w:r>
                            <w:r>
                              <w:rPr>
                                <w:rFonts w:hint="eastAsia" w:ascii="Arial" w:hAnsi="Arial" w:eastAsia="等线" w:cs="Arial"/>
                                <w:lang w:val="en-GB" w:eastAsia="zh-CN" w:bidi="ar-SA"/>
                              </w:rPr>
                              <w:t>.</w:t>
                            </w:r>
                          </w:p>
                          <w:p>
                            <w:pPr>
                              <w:numPr>
                                <w:ilvl w:val="1"/>
                                <w:numId w:val="18"/>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the UE can support SSB based L3 measurement, but cannot support CSI-RS based L3 measurement.</w:t>
                            </w:r>
                          </w:p>
                          <w:p>
                            <w:pPr>
                              <w:numPr>
                                <w:ilvl w:val="0"/>
                                <w:numId w:val="17"/>
                              </w:numPr>
                              <w:overflowPunct w:val="0"/>
                              <w:autoSpaceDE w:val="0"/>
                              <w:autoSpaceDN w:val="0"/>
                              <w:adjustRightInd/>
                              <w:spacing w:after="180"/>
                              <w:ind w:left="84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A RedCap UE that supports FG 6-1a and CSI-RS based L3 measurement operates in the BWP</w:t>
                            </w:r>
                          </w:p>
                          <w:p>
                            <w:pPr>
                              <w:numPr>
                                <w:ilvl w:val="1"/>
                                <w:numId w:val="18"/>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 xml:space="preserve">the UE can support RLM, BFD, CBD and L1 RSRP measurement based on CSI-RS </w:t>
                            </w:r>
                            <w:r>
                              <w:rPr>
                                <w:rFonts w:hint="eastAsia" w:ascii="Arial" w:hAnsi="Arial" w:eastAsia="等线" w:cs="Arial"/>
                                <w:lang w:val="en-GB" w:eastAsia="zh-CN" w:bidi="ar-SA"/>
                              </w:rPr>
                              <w:t xml:space="preserve">if UE reports the corresponding </w:t>
                            </w:r>
                            <w:r>
                              <w:rPr>
                                <w:rFonts w:ascii="Arial" w:hAnsi="Arial" w:eastAsia="等线" w:cs="Arial"/>
                                <w:lang w:val="en-GB" w:eastAsia="zh-CN" w:bidi="ar-SA"/>
                              </w:rPr>
                              <w:t>capabilities</w:t>
                            </w:r>
                            <w:r>
                              <w:rPr>
                                <w:rFonts w:hint="eastAsia" w:ascii="Arial" w:hAnsi="Arial" w:eastAsia="等线" w:cs="Arial"/>
                                <w:lang w:val="en-GB" w:eastAsia="zh-CN" w:bidi="ar-SA"/>
                              </w:rPr>
                              <w:t>.</w:t>
                            </w:r>
                          </w:p>
                          <w:p>
                            <w:pPr>
                              <w:numPr>
                                <w:ilvl w:val="1"/>
                                <w:numId w:val="18"/>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the UE can support both SSB</w:t>
                            </w:r>
                            <w:r>
                              <w:rPr>
                                <w:rFonts w:hint="eastAsia" w:ascii="Arial" w:hAnsi="Arial" w:eastAsia="等线" w:cs="Arial"/>
                                <w:lang w:val="en-GB" w:eastAsia="zh-CN" w:bidi="ar-SA"/>
                              </w:rPr>
                              <w:t xml:space="preserve"> based L3 measurement</w:t>
                            </w:r>
                            <w:r>
                              <w:rPr>
                                <w:rFonts w:ascii="Arial" w:hAnsi="Arial" w:eastAsia="MS Mincho" w:cs="Arial"/>
                                <w:lang w:val="en-GB" w:eastAsia="en-GB" w:bidi="ar-SA"/>
                              </w:rPr>
                              <w:t xml:space="preserve"> and CSI-RS based L3 measurement with </w:t>
                            </w:r>
                            <w:r>
                              <w:rPr>
                                <w:rFonts w:ascii="Arial" w:hAnsi="Arial" w:eastAsia="MS Mincho" w:cs="Arial"/>
                                <w:bCs/>
                                <w:lang w:val="en-GB" w:eastAsia="en-GB" w:bidi="ar-SA"/>
                              </w:rPr>
                              <w:t>associated SSB</w:t>
                            </w:r>
                            <w:r>
                              <w:rPr>
                                <w:rFonts w:ascii="Arial" w:hAnsi="Arial" w:eastAsia="MS Mincho" w:cs="Arial"/>
                                <w:lang w:val="en-GB" w:eastAsia="en-GB" w:bidi="ar-SA"/>
                              </w:rPr>
                              <w:t>.</w:t>
                            </w:r>
                          </w:p>
                          <w:p>
                            <w:pPr>
                              <w:numPr>
                                <w:ilvl w:val="2"/>
                                <w:numId w:val="18"/>
                              </w:numPr>
                              <w:overflowPunct w:val="0"/>
                              <w:autoSpaceDE w:val="0"/>
                              <w:autoSpaceDN w:val="0"/>
                              <w:adjustRightInd w:val="0"/>
                              <w:spacing w:after="180"/>
                              <w:ind w:left="168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RAN4 will not define CSI-RS L3 based measurement requirements for Redcap 1RX UE in Rel-17</w:t>
                            </w:r>
                            <w:r>
                              <w:rPr>
                                <w:rFonts w:hint="eastAsia" w:ascii="等线" w:hAnsi="等线" w:eastAsia="等线" w:cs="Arial"/>
                                <w:lang w:val="en-GB" w:eastAsia="zh-CN" w:bidi="ar-SA"/>
                              </w:rPr>
                              <w:t>.</w:t>
                            </w:r>
                          </w:p>
                          <w:p>
                            <w:pPr>
                              <w:numPr>
                                <w:ilvl w:val="0"/>
                                <w:numId w:val="17"/>
                              </w:numPr>
                              <w:overflowPunct w:val="0"/>
                              <w:autoSpaceDE w:val="0"/>
                              <w:autoSpaceDN w:val="0"/>
                              <w:adjustRightInd/>
                              <w:spacing w:after="180"/>
                              <w:ind w:left="84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For serving cell timing related requirements, RAN4 will not define requirements based on CSI-RS in Rel-17.</w:t>
                            </w:r>
                            <w:r>
                              <w:rPr>
                                <w:rFonts w:hint="eastAsia" w:ascii="Arial" w:hAnsi="Arial" w:eastAsia="MS Mincho" w:cs="Arial"/>
                                <w:color w:val="FF0000"/>
                                <w:lang w:val="en-GB" w:eastAsia="en-GB" w:bidi="ar-SA"/>
                              </w:rPr>
                              <w:t xml:space="preserve"> </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88.5pt;width:468.55pt;" fillcolor="#FFFFFF [3201]" filled="t" stroked="t" coordsize="21600,21600" o:gfxdata="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APK&#10;f4zTAAAABQEAAA8AAAAAAAAAAQAgAAAAIgAAAGRycy9kb3ducmV2LnhtbFBLAQIUABQAAAAIAIdO&#10;4kCM00RxYQIAAMMEAAAOAAAAAAAAAAEAIAAAACIBAABkcnMvZTJvRG9jLnhtbFBLBQYAAAAABgAG&#10;AFkBAAD1BQAAAAA=&#10;">
                <v:fill on="t" focussize="0,0"/>
                <v:stroke weight="0.5pt" color="#000000 [3204]" joinstyle="round"/>
                <v:imagedata o:title=""/>
                <o:lock v:ext="edit" aspectratio="f"/>
                <v:textbox>
                  <w:txbxContent>
                    <w:p>
                      <w:pPr>
                        <w:spacing w:before="0" w:after="120"/>
                        <w:ind w:left="0" w:firstLine="0"/>
                        <w:rPr>
                          <w:rFonts w:ascii="Arial" w:hAnsi="Arial" w:cs="Arial"/>
                          <w:lang w:eastAsia="en-GB"/>
                        </w:rPr>
                      </w:pPr>
                      <w:r>
                        <w:rPr>
                          <w:rFonts w:ascii="Arial" w:hAnsi="Arial" w:cs="Arial"/>
                          <w:lang w:eastAsia="en-GB"/>
                        </w:rPr>
                        <w:t xml:space="preserve">For an RRC-configured active DL BWP in connected mode (if it does not include CD-SSB and the entire CORESET#0): </w:t>
                      </w:r>
                    </w:p>
                    <w:p>
                      <w:pPr>
                        <w:numPr>
                          <w:ilvl w:val="0"/>
                          <w:numId w:val="17"/>
                        </w:numPr>
                        <w:overflowPunct w:val="0"/>
                        <w:autoSpaceDE w:val="0"/>
                        <w:autoSpaceDN w:val="0"/>
                        <w:adjustRightInd/>
                        <w:spacing w:after="180"/>
                        <w:ind w:left="840" w:hanging="420" w:firstLineChars="0"/>
                        <w:jc w:val="both"/>
                        <w:textAlignment w:val="baseline"/>
                        <w:rPr>
                          <w:rFonts w:ascii="Arial" w:hAnsi="Arial" w:eastAsia="MS Mincho" w:cs="Arial"/>
                          <w:sz w:val="21"/>
                          <w:szCs w:val="21"/>
                          <w:lang w:val="en-GB" w:eastAsia="en-GB" w:bidi="ar-SA"/>
                        </w:rPr>
                      </w:pPr>
                      <w:r>
                        <w:rPr>
                          <w:rFonts w:ascii="Arial" w:hAnsi="Arial" w:eastAsia="MS Mincho" w:cs="Arial"/>
                          <w:lang w:val="en-GB" w:eastAsia="en-GB" w:bidi="ar-SA"/>
                        </w:rPr>
                        <w:t>A RedCap UE that supports FG 6-1a but NOT support CSI-RS based L3 measurement operates in the BWP</w:t>
                      </w:r>
                    </w:p>
                    <w:p>
                      <w:pPr>
                        <w:numPr>
                          <w:ilvl w:val="1"/>
                          <w:numId w:val="18"/>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 xml:space="preserve">the UE can support RLM, BFD, CBD and L1 RSRP measurement based on CSI-RS </w:t>
                      </w:r>
                      <w:r>
                        <w:rPr>
                          <w:rFonts w:hint="eastAsia" w:ascii="Arial" w:hAnsi="Arial" w:eastAsia="等线" w:cs="Arial"/>
                          <w:lang w:val="en-GB" w:eastAsia="zh-CN" w:bidi="ar-SA"/>
                        </w:rPr>
                        <w:t xml:space="preserve">if UE reports the corresponding </w:t>
                      </w:r>
                      <w:r>
                        <w:rPr>
                          <w:rFonts w:ascii="Arial" w:hAnsi="Arial" w:eastAsia="等线" w:cs="Arial"/>
                          <w:lang w:val="en-GB" w:eastAsia="zh-CN" w:bidi="ar-SA"/>
                        </w:rPr>
                        <w:t>capabilities</w:t>
                      </w:r>
                      <w:r>
                        <w:rPr>
                          <w:rFonts w:hint="eastAsia" w:ascii="Arial" w:hAnsi="Arial" w:eastAsia="等线" w:cs="Arial"/>
                          <w:lang w:val="en-GB" w:eastAsia="zh-CN" w:bidi="ar-SA"/>
                        </w:rPr>
                        <w:t>.</w:t>
                      </w:r>
                    </w:p>
                    <w:p>
                      <w:pPr>
                        <w:numPr>
                          <w:ilvl w:val="1"/>
                          <w:numId w:val="18"/>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the UE can support SSB based L3 measurement, but cannot support CSI-RS based L3 measurement.</w:t>
                      </w:r>
                    </w:p>
                    <w:p>
                      <w:pPr>
                        <w:numPr>
                          <w:ilvl w:val="0"/>
                          <w:numId w:val="17"/>
                        </w:numPr>
                        <w:overflowPunct w:val="0"/>
                        <w:autoSpaceDE w:val="0"/>
                        <w:autoSpaceDN w:val="0"/>
                        <w:adjustRightInd/>
                        <w:spacing w:after="180"/>
                        <w:ind w:left="84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A RedCap UE that supports FG 6-1a and CSI-RS based L3 measurement operates in the BWP</w:t>
                      </w:r>
                    </w:p>
                    <w:p>
                      <w:pPr>
                        <w:numPr>
                          <w:ilvl w:val="1"/>
                          <w:numId w:val="18"/>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 xml:space="preserve">the UE can support RLM, BFD, CBD and L1 RSRP measurement based on CSI-RS </w:t>
                      </w:r>
                      <w:r>
                        <w:rPr>
                          <w:rFonts w:hint="eastAsia" w:ascii="Arial" w:hAnsi="Arial" w:eastAsia="等线" w:cs="Arial"/>
                          <w:lang w:val="en-GB" w:eastAsia="zh-CN" w:bidi="ar-SA"/>
                        </w:rPr>
                        <w:t xml:space="preserve">if UE reports the corresponding </w:t>
                      </w:r>
                      <w:r>
                        <w:rPr>
                          <w:rFonts w:ascii="Arial" w:hAnsi="Arial" w:eastAsia="等线" w:cs="Arial"/>
                          <w:lang w:val="en-GB" w:eastAsia="zh-CN" w:bidi="ar-SA"/>
                        </w:rPr>
                        <w:t>capabilities</w:t>
                      </w:r>
                      <w:r>
                        <w:rPr>
                          <w:rFonts w:hint="eastAsia" w:ascii="Arial" w:hAnsi="Arial" w:eastAsia="等线" w:cs="Arial"/>
                          <w:lang w:val="en-GB" w:eastAsia="zh-CN" w:bidi="ar-SA"/>
                        </w:rPr>
                        <w:t>.</w:t>
                      </w:r>
                    </w:p>
                    <w:p>
                      <w:pPr>
                        <w:numPr>
                          <w:ilvl w:val="1"/>
                          <w:numId w:val="18"/>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the UE can support both SSB</w:t>
                      </w:r>
                      <w:r>
                        <w:rPr>
                          <w:rFonts w:hint="eastAsia" w:ascii="Arial" w:hAnsi="Arial" w:eastAsia="等线" w:cs="Arial"/>
                          <w:lang w:val="en-GB" w:eastAsia="zh-CN" w:bidi="ar-SA"/>
                        </w:rPr>
                        <w:t xml:space="preserve"> based L3 measurement</w:t>
                      </w:r>
                      <w:r>
                        <w:rPr>
                          <w:rFonts w:ascii="Arial" w:hAnsi="Arial" w:eastAsia="MS Mincho" w:cs="Arial"/>
                          <w:lang w:val="en-GB" w:eastAsia="en-GB" w:bidi="ar-SA"/>
                        </w:rPr>
                        <w:t xml:space="preserve"> and CSI-RS based L3 measurement with </w:t>
                      </w:r>
                      <w:r>
                        <w:rPr>
                          <w:rFonts w:ascii="Arial" w:hAnsi="Arial" w:eastAsia="MS Mincho" w:cs="Arial"/>
                          <w:bCs/>
                          <w:lang w:val="en-GB" w:eastAsia="en-GB" w:bidi="ar-SA"/>
                        </w:rPr>
                        <w:t>associated SSB</w:t>
                      </w:r>
                      <w:r>
                        <w:rPr>
                          <w:rFonts w:ascii="Arial" w:hAnsi="Arial" w:eastAsia="MS Mincho" w:cs="Arial"/>
                          <w:lang w:val="en-GB" w:eastAsia="en-GB" w:bidi="ar-SA"/>
                        </w:rPr>
                        <w:t>.</w:t>
                      </w:r>
                    </w:p>
                    <w:p>
                      <w:pPr>
                        <w:numPr>
                          <w:ilvl w:val="2"/>
                          <w:numId w:val="18"/>
                        </w:numPr>
                        <w:overflowPunct w:val="0"/>
                        <w:autoSpaceDE w:val="0"/>
                        <w:autoSpaceDN w:val="0"/>
                        <w:adjustRightInd w:val="0"/>
                        <w:spacing w:after="180"/>
                        <w:ind w:left="168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RAN4 will not define CSI-RS L3 based measurement requirements for Redcap 1RX UE in Rel-17</w:t>
                      </w:r>
                      <w:r>
                        <w:rPr>
                          <w:rFonts w:hint="eastAsia" w:ascii="等线" w:hAnsi="等线" w:eastAsia="等线" w:cs="Arial"/>
                          <w:lang w:val="en-GB" w:eastAsia="zh-CN" w:bidi="ar-SA"/>
                        </w:rPr>
                        <w:t>.</w:t>
                      </w:r>
                    </w:p>
                    <w:p>
                      <w:pPr>
                        <w:numPr>
                          <w:ilvl w:val="0"/>
                          <w:numId w:val="17"/>
                        </w:numPr>
                        <w:overflowPunct w:val="0"/>
                        <w:autoSpaceDE w:val="0"/>
                        <w:autoSpaceDN w:val="0"/>
                        <w:adjustRightInd/>
                        <w:spacing w:after="180"/>
                        <w:ind w:left="84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For serving cell timing related requirements, RAN4 will not define requirements based on CSI-RS in Rel-17.</w:t>
                      </w:r>
                      <w:r>
                        <w:rPr>
                          <w:rFonts w:hint="eastAsia" w:ascii="Arial" w:hAnsi="Arial" w:eastAsia="MS Mincho" w:cs="Arial"/>
                          <w:color w:val="FF0000"/>
                          <w:lang w:val="en-GB" w:eastAsia="en-GB" w:bidi="ar-SA"/>
                        </w:rPr>
                        <w:t xml:space="preserve"> </w:t>
                      </w:r>
                    </w:p>
                    <w:p/>
                  </w:txbxContent>
                </v:textbox>
                <w10:wrap type="none"/>
                <w10:anchorlock/>
              </v:shape>
            </w:pict>
          </mc:Fallback>
        </mc:AlternateContent>
      </w:r>
    </w:p>
    <w:p>
      <w:pPr>
        <w:numPr>
          <w:ilvl w:val="0"/>
          <w:numId w:val="0"/>
        </w:numPr>
        <w:rPr>
          <w:rFonts w:hint="default"/>
          <w:b w:val="0"/>
          <w:bCs w:val="0"/>
          <w:lang w:val="en-US" w:eastAsia="zh-CN"/>
        </w:rPr>
      </w:pPr>
      <w:r>
        <w:rPr>
          <w:rFonts w:hint="default"/>
          <w:b w:val="0"/>
          <w:bCs w:val="0"/>
          <w:lang w:val="en-US" w:eastAsia="zh-CN"/>
        </w:rPr>
        <w:t>Based on the above conclusion, RedCap UE can perform RLM, BFD, CBD and L1 RSRP measurement based on CSI-RS and L3 measurement based on CSI-RS if UE supports the corresponding capabilities. If the corresponding capabilities are not supported, UE will rely on re-tuning to CD-SSB for such measurement,which may be already supported as FG6-1a. So we propose to introduce a new FG 28-x2, to support this optional capability, which include the following components,</w:t>
      </w:r>
    </w:p>
    <w:p>
      <w:pPr>
        <w:numPr>
          <w:ilvl w:val="0"/>
          <w:numId w:val="16"/>
        </w:numPr>
        <w:tabs>
          <w:tab w:val="clear" w:pos="420"/>
        </w:tabs>
        <w:ind w:left="840" w:leftChars="0" w:hanging="420" w:firstLineChars="0"/>
        <w:rPr>
          <w:rFonts w:hint="default" w:ascii="Times New Roman" w:hAnsi="Times New Roman" w:eastAsia="Microsoft YaHei UI" w:cs="Times New Roman"/>
          <w:b w:val="0"/>
          <w:bCs w:val="0"/>
          <w:szCs w:val="20"/>
          <w:lang w:val="en-US" w:eastAsia="zh-CN" w:bidi="ar-SA"/>
        </w:rPr>
      </w:pPr>
      <w:r>
        <w:rPr>
          <w:rFonts w:hint="default" w:ascii="Times New Roman" w:hAnsi="Times New Roman" w:eastAsia="Microsoft YaHei UI" w:cs="Times New Roman"/>
          <w:b w:val="0"/>
          <w:bCs w:val="0"/>
          <w:szCs w:val="20"/>
          <w:lang w:val="en-US" w:eastAsia="zh-CN" w:bidi="ar-SA"/>
        </w:rPr>
        <w:t xml:space="preserve">BW of UE-specific RRC configured BWP may not include </w:t>
      </w:r>
      <w:r>
        <w:rPr>
          <w:rFonts w:hint="default" w:ascii="Times New Roman" w:hAnsi="Times New Roman" w:cs="Times New Roman"/>
          <w:b w:val="0"/>
          <w:bCs w:val="0"/>
        </w:rPr>
        <w:t xml:space="preserve">BW of </w:t>
      </w:r>
      <w:r>
        <w:rPr>
          <w:rFonts w:hint="default" w:ascii="Times New Roman" w:hAnsi="Times New Roman" w:eastAsia="Microsoft YaHei UI" w:cs="Times New Roman"/>
          <w:b w:val="0"/>
          <w:bCs w:val="0"/>
          <w:szCs w:val="20"/>
          <w:lang w:val="en-GB" w:eastAsia="zh-CN" w:bidi="ar-SA"/>
        </w:rPr>
        <w:t>SSB</w:t>
      </w:r>
      <w:r>
        <w:rPr>
          <w:rFonts w:hint="default" w:ascii="Times New Roman" w:hAnsi="Times New Roman" w:eastAsia="Microsoft YaHei UI" w:cs="Times New Roman"/>
          <w:b w:val="0"/>
          <w:bCs w:val="0"/>
          <w:szCs w:val="20"/>
          <w:lang w:val="en-US" w:eastAsia="zh-CN" w:bidi="ar-SA"/>
        </w:rPr>
        <w:t>(including CD-SSB or NCD-SSB)</w:t>
      </w:r>
      <w:r>
        <w:rPr>
          <w:rFonts w:hint="default" w:ascii="Times New Roman" w:hAnsi="Times New Roman" w:eastAsia="Microsoft YaHei UI" w:cs="Times New Roman"/>
          <w:b w:val="0"/>
          <w:bCs w:val="0"/>
          <w:szCs w:val="20"/>
          <w:lang w:val="en-GB" w:eastAsia="zh-CN" w:bidi="ar-SA"/>
        </w:rPr>
        <w:t xml:space="preserve"> and the entire CORESET#0</w:t>
      </w:r>
      <w:r>
        <w:rPr>
          <w:rFonts w:hint="default" w:ascii="Times New Roman" w:hAnsi="Times New Roman" w:cs="Times New Roman"/>
          <w:b w:val="0"/>
          <w:bCs w:val="0"/>
          <w:lang w:val="en-US"/>
        </w:rPr>
        <w:t>.</w:t>
      </w:r>
    </w:p>
    <w:p>
      <w:pPr>
        <w:numPr>
          <w:ilvl w:val="0"/>
          <w:numId w:val="16"/>
        </w:numPr>
        <w:tabs>
          <w:tab w:val="clear" w:pos="420"/>
        </w:tabs>
        <w:ind w:left="840" w:leftChars="0" w:hanging="420" w:firstLineChars="0"/>
        <w:rPr>
          <w:rFonts w:hint="default" w:ascii="Times New Roman" w:hAnsi="Times New Roman" w:eastAsia="Microsoft YaHei UI" w:cs="Times New Roman"/>
          <w:b w:val="0"/>
          <w:bCs w:val="0"/>
          <w:szCs w:val="20"/>
          <w:lang w:val="en-US" w:eastAsia="zh-CN" w:bidi="ar-SA"/>
        </w:rPr>
      </w:pPr>
      <w:r>
        <w:rPr>
          <w:rFonts w:hint="default" w:ascii="Times New Roman" w:hAnsi="Times New Roman" w:eastAsia="MS Mincho" w:cs="Times New Roman"/>
          <w:b w:val="0"/>
          <w:bCs w:val="0"/>
          <w:lang w:val="en-GB" w:eastAsia="en-GB" w:bidi="ar-SA"/>
        </w:rPr>
        <w:t xml:space="preserve">support RLM, BFD, CBD and L1 RSRP measurement based on CSI-RS </w:t>
      </w:r>
      <w:r>
        <w:rPr>
          <w:rFonts w:hint="default" w:ascii="Times New Roman" w:hAnsi="Times New Roman" w:eastAsia="等线" w:cs="Times New Roman"/>
          <w:b w:val="0"/>
          <w:bCs w:val="0"/>
          <w:lang w:val="en-GB" w:eastAsia="zh-CN" w:bidi="ar-SA"/>
        </w:rPr>
        <w:t>if UE reports the corresponding capabilities</w:t>
      </w:r>
      <w:r>
        <w:rPr>
          <w:rFonts w:hint="default" w:ascii="Times New Roman" w:hAnsi="Times New Roman" w:eastAsia="等线" w:cs="Times New Roman"/>
          <w:b w:val="0"/>
          <w:bCs w:val="0"/>
          <w:lang w:val="en-US" w:eastAsia="zh-CN" w:bidi="ar-SA"/>
        </w:rPr>
        <w:t>.</w:t>
      </w:r>
    </w:p>
    <w:p>
      <w:pPr>
        <w:numPr>
          <w:ilvl w:val="0"/>
          <w:numId w:val="16"/>
        </w:numPr>
        <w:tabs>
          <w:tab w:val="clear" w:pos="420"/>
        </w:tabs>
        <w:ind w:left="840" w:leftChars="0" w:hanging="420" w:firstLineChars="0"/>
        <w:rPr>
          <w:rFonts w:hint="default" w:ascii="Times New Roman" w:hAnsi="Times New Roman" w:eastAsia="Microsoft YaHei UI" w:cs="Times New Roman"/>
          <w:b w:val="0"/>
          <w:bCs w:val="0"/>
          <w:szCs w:val="20"/>
          <w:lang w:val="en-US" w:eastAsia="zh-CN" w:bidi="ar-SA"/>
        </w:rPr>
      </w:pPr>
      <w:r>
        <w:rPr>
          <w:rFonts w:hint="default" w:ascii="Times New Roman" w:hAnsi="Times New Roman" w:eastAsia="MS Mincho" w:cs="Times New Roman"/>
          <w:b w:val="0"/>
          <w:bCs w:val="0"/>
          <w:lang w:val="en-GB" w:eastAsia="en-GB" w:bidi="ar-SA"/>
        </w:rPr>
        <w:t>support CSI-RS based L3 measurement with associated SSB</w:t>
      </w:r>
      <w:r>
        <w:rPr>
          <w:rFonts w:hint="default" w:ascii="Times New Roman" w:hAnsi="Times New Roman" w:eastAsia="MS Mincho" w:cs="Times New Roman"/>
          <w:b w:val="0"/>
          <w:bCs w:val="0"/>
          <w:lang w:val="en-US" w:eastAsia="en-GB" w:bidi="ar-SA"/>
        </w:rPr>
        <w:t xml:space="preserve"> if </w:t>
      </w:r>
      <w:r>
        <w:rPr>
          <w:rFonts w:hint="default" w:ascii="Times New Roman" w:hAnsi="Times New Roman" w:eastAsia="等线" w:cs="Times New Roman"/>
          <w:b w:val="0"/>
          <w:bCs w:val="0"/>
          <w:lang w:val="en-GB" w:eastAsia="zh-CN" w:bidi="ar-SA"/>
        </w:rPr>
        <w:t>UE reports the corresponding capabilit</w:t>
      </w:r>
      <w:r>
        <w:rPr>
          <w:rFonts w:hint="default" w:ascii="Times New Roman" w:hAnsi="Times New Roman" w:eastAsia="等线" w:cs="Times New Roman"/>
          <w:b w:val="0"/>
          <w:bCs w:val="0"/>
          <w:lang w:val="en-US" w:eastAsia="zh-CN" w:bidi="ar-SA"/>
        </w:rPr>
        <w:t>y.</w:t>
      </w:r>
    </w:p>
    <w:p>
      <w:pPr>
        <w:numPr>
          <w:ilvl w:val="0"/>
          <w:numId w:val="16"/>
        </w:numPr>
        <w:tabs>
          <w:tab w:val="clear" w:pos="420"/>
        </w:tabs>
        <w:ind w:left="840" w:leftChars="0" w:hanging="420" w:firstLineChars="0"/>
        <w:rPr>
          <w:rFonts w:hint="default" w:ascii="Times New Roman" w:hAnsi="Times New Roman" w:eastAsia="Microsoft YaHei UI" w:cs="Times New Roman"/>
          <w:b w:val="0"/>
          <w:bCs w:val="0"/>
          <w:szCs w:val="20"/>
          <w:lang w:val="en-US" w:eastAsia="zh-CN" w:bidi="ar-SA"/>
        </w:rPr>
      </w:pPr>
      <w:r>
        <w:rPr>
          <w:rFonts w:hint="default" w:ascii="Times New Roman" w:hAnsi="Times New Roman" w:eastAsia="MS Mincho" w:cs="Times New Roman"/>
          <w:b w:val="0"/>
          <w:bCs w:val="0"/>
          <w:lang w:val="en-US" w:eastAsia="en-GB" w:bidi="ar-SA"/>
        </w:rPr>
        <w:t>support</w:t>
      </w:r>
      <w:r>
        <w:rPr>
          <w:rFonts w:hint="default" w:ascii="Times New Roman" w:hAnsi="Times New Roman" w:eastAsia="等线" w:cs="Times New Roman"/>
          <w:b w:val="0"/>
          <w:bCs w:val="0"/>
          <w:lang w:val="en-GB" w:eastAsia="zh-CN" w:bidi="ar-SA"/>
        </w:rPr>
        <w:t xml:space="preserve"> measurement</w:t>
      </w:r>
      <w:r>
        <w:rPr>
          <w:rFonts w:hint="default" w:ascii="Times New Roman" w:hAnsi="Times New Roman" w:eastAsia="MS Mincho" w:cs="Times New Roman"/>
          <w:b w:val="0"/>
          <w:bCs w:val="0"/>
          <w:lang w:val="en-GB" w:eastAsia="en-GB" w:bidi="ar-SA"/>
        </w:rPr>
        <w:t xml:space="preserve"> </w:t>
      </w:r>
      <w:r>
        <w:rPr>
          <w:rFonts w:hint="default" w:ascii="Times New Roman" w:hAnsi="Times New Roman" w:eastAsia="MS Mincho" w:cs="Times New Roman"/>
          <w:b w:val="0"/>
          <w:bCs w:val="0"/>
          <w:lang w:val="en-US" w:eastAsia="en-GB" w:bidi="ar-SA"/>
        </w:rPr>
        <w:t>operation based on FG6-1a.</w:t>
      </w:r>
    </w:p>
    <w:p>
      <w:pPr>
        <w:numPr>
          <w:ilvl w:val="0"/>
          <w:numId w:val="0"/>
        </w:numPr>
        <w:rPr>
          <w:rFonts w:hint="default" w:eastAsia="Microsoft YaHei UI" w:cs="Times New Roman"/>
          <w:szCs w:val="20"/>
          <w:lang w:val="en-US" w:eastAsia="zh-CN" w:bidi="ar-SA"/>
        </w:rPr>
      </w:pPr>
      <w:r>
        <w:rPr>
          <w:rFonts w:hint="default"/>
          <w:b w:val="0"/>
          <w:bCs w:val="0"/>
          <w:lang w:val="en-US" w:eastAsia="zh-CN"/>
        </w:rPr>
        <w:t xml:space="preserve">And the </w:t>
      </w:r>
      <w:r>
        <w:rPr>
          <w:rFonts w:hint="default" w:eastAsia="Microsoft YaHei UI" w:cs="Times New Roman"/>
          <w:szCs w:val="20"/>
          <w:lang w:val="en-US" w:eastAsia="zh-CN" w:bidi="ar-SA"/>
        </w:rPr>
        <w:t>prerequisite feature group of this new feature can be FG 6-1a.</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 xml:space="preserve">Proposal 6: Define a new feature FG28-x2 for the capability of supporting operation without NCD-SSB when </w:t>
      </w:r>
      <w:r>
        <w:rPr>
          <w:rFonts w:ascii="Times New Roman" w:hAnsi="Times New Roman" w:eastAsia="Microsoft YaHei UI" w:cs="Times New Roman"/>
          <w:b/>
          <w:bCs/>
          <w:szCs w:val="20"/>
          <w:lang w:val="en-GB" w:eastAsia="zh-CN" w:bidi="ar-SA"/>
        </w:rPr>
        <w:t>an RRC-configured active DL BWP in connected mode does not include CD-SSB and the entire CORESET#0</w:t>
      </w:r>
      <w:r>
        <w:rPr>
          <w:rFonts w:hint="default" w:eastAsia="Microsoft YaHei UI" w:cs="Times New Roman"/>
          <w:b/>
          <w:bCs/>
          <w:szCs w:val="20"/>
          <w:lang w:val="en-US" w:eastAsia="zh-CN" w:bidi="ar-SA"/>
        </w:rPr>
        <w:t>.</w:t>
      </w:r>
      <w:r>
        <w:rPr>
          <w:rFonts w:ascii="Times New Roman" w:hAnsi="Times New Roman" w:eastAsia="Microsoft YaHei UI" w:cs="Times New Roman"/>
          <w:b/>
          <w:bCs/>
          <w:szCs w:val="20"/>
          <w:lang w:val="en-GB" w:eastAsia="zh-CN" w:bidi="ar-SA"/>
        </w:rPr>
        <w:t xml:space="preserve"> </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Proposal 7: The new FG28-x2 includes the following component, and the prerequisite feature group of this is FG 6-1a,</w:t>
      </w:r>
    </w:p>
    <w:p>
      <w:pPr>
        <w:numPr>
          <w:ilvl w:val="0"/>
          <w:numId w:val="16"/>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icrosoft YaHei UI" w:cs="Times New Roman"/>
          <w:b/>
          <w:bCs/>
          <w:szCs w:val="20"/>
          <w:lang w:val="en-US" w:eastAsia="zh-CN" w:bidi="ar-SA"/>
        </w:rPr>
        <w:t xml:space="preserve">BW of UE-specific RRC configured BWP may not include </w:t>
      </w:r>
      <w:r>
        <w:rPr>
          <w:rFonts w:hint="default" w:ascii="Times New Roman" w:hAnsi="Times New Roman" w:cs="Times New Roman"/>
          <w:b/>
          <w:bCs/>
        </w:rPr>
        <w:t xml:space="preserve">BW of </w:t>
      </w:r>
      <w:r>
        <w:rPr>
          <w:rFonts w:hint="default" w:ascii="Times New Roman" w:hAnsi="Times New Roman" w:eastAsia="Microsoft YaHei UI" w:cs="Times New Roman"/>
          <w:b/>
          <w:bCs/>
          <w:szCs w:val="20"/>
          <w:lang w:val="en-GB" w:eastAsia="zh-CN" w:bidi="ar-SA"/>
        </w:rPr>
        <w:t>SSB</w:t>
      </w:r>
      <w:r>
        <w:rPr>
          <w:rFonts w:hint="default" w:ascii="Times New Roman" w:hAnsi="Times New Roman" w:eastAsia="Microsoft YaHei UI" w:cs="Times New Roman"/>
          <w:b/>
          <w:bCs/>
          <w:szCs w:val="20"/>
          <w:lang w:val="en-US" w:eastAsia="zh-CN" w:bidi="ar-SA"/>
        </w:rPr>
        <w:t>(including CD-SSB or NCD-SSB)</w:t>
      </w:r>
      <w:r>
        <w:rPr>
          <w:rFonts w:hint="default" w:ascii="Times New Roman" w:hAnsi="Times New Roman" w:eastAsia="Microsoft YaHei UI" w:cs="Times New Roman"/>
          <w:b/>
          <w:bCs/>
          <w:szCs w:val="20"/>
          <w:lang w:val="en-GB" w:eastAsia="zh-CN" w:bidi="ar-SA"/>
        </w:rPr>
        <w:t xml:space="preserve"> and the entire CORESET#0</w:t>
      </w:r>
      <w:r>
        <w:rPr>
          <w:rFonts w:hint="default" w:ascii="Times New Roman" w:hAnsi="Times New Roman" w:cs="Times New Roman"/>
          <w:b/>
          <w:bCs/>
          <w:lang w:val="en-US"/>
        </w:rPr>
        <w:t>.</w:t>
      </w:r>
    </w:p>
    <w:p>
      <w:pPr>
        <w:numPr>
          <w:ilvl w:val="0"/>
          <w:numId w:val="16"/>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eastAsia="MS Mincho" w:cs="Times New Roman"/>
          <w:b/>
          <w:bCs/>
          <w:lang w:val="en-US" w:eastAsia="en-GB" w:bidi="ar-SA"/>
        </w:rPr>
        <w:t>S</w:t>
      </w:r>
      <w:r>
        <w:rPr>
          <w:rFonts w:hint="default" w:ascii="Times New Roman" w:hAnsi="Times New Roman" w:eastAsia="MS Mincho" w:cs="Times New Roman"/>
          <w:b/>
          <w:bCs/>
          <w:lang w:val="en-GB" w:eastAsia="en-GB" w:bidi="ar-SA"/>
        </w:rPr>
        <w:t xml:space="preserve">upport RLM, BFD, CBD and L1 RSRP measurement based on CSI-RS </w:t>
      </w:r>
      <w:r>
        <w:rPr>
          <w:rFonts w:hint="default" w:ascii="Times New Roman" w:hAnsi="Times New Roman" w:eastAsia="等线" w:cs="Times New Roman"/>
          <w:b/>
          <w:bCs/>
          <w:lang w:val="en-GB" w:eastAsia="zh-CN" w:bidi="ar-SA"/>
        </w:rPr>
        <w:t>if UE reports the corresponding capabilities</w:t>
      </w:r>
      <w:r>
        <w:rPr>
          <w:rFonts w:hint="default" w:ascii="Times New Roman" w:hAnsi="Times New Roman" w:eastAsia="等线" w:cs="Times New Roman"/>
          <w:b/>
          <w:bCs/>
          <w:lang w:val="en-US" w:eastAsia="zh-CN" w:bidi="ar-SA"/>
        </w:rPr>
        <w:t>.</w:t>
      </w:r>
    </w:p>
    <w:p>
      <w:pPr>
        <w:numPr>
          <w:ilvl w:val="0"/>
          <w:numId w:val="16"/>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eastAsia="MS Mincho" w:cs="Times New Roman"/>
          <w:b/>
          <w:bCs/>
          <w:lang w:val="en-US" w:eastAsia="en-GB" w:bidi="ar-SA"/>
        </w:rPr>
        <w:t>S</w:t>
      </w:r>
      <w:r>
        <w:rPr>
          <w:rFonts w:hint="default" w:ascii="Times New Roman" w:hAnsi="Times New Roman" w:eastAsia="MS Mincho" w:cs="Times New Roman"/>
          <w:b/>
          <w:bCs/>
          <w:lang w:val="en-GB" w:eastAsia="en-GB" w:bidi="ar-SA"/>
        </w:rPr>
        <w:t>upport CSI-RS based L3 measurement with associated SSB</w:t>
      </w:r>
      <w:r>
        <w:rPr>
          <w:rFonts w:hint="default" w:ascii="Times New Roman" w:hAnsi="Times New Roman" w:eastAsia="MS Mincho" w:cs="Times New Roman"/>
          <w:b/>
          <w:bCs/>
          <w:lang w:val="en-US" w:eastAsia="en-GB" w:bidi="ar-SA"/>
        </w:rPr>
        <w:t xml:space="preserve"> if </w:t>
      </w:r>
      <w:r>
        <w:rPr>
          <w:rFonts w:hint="default" w:ascii="Times New Roman" w:hAnsi="Times New Roman" w:eastAsia="等线" w:cs="Times New Roman"/>
          <w:b/>
          <w:bCs/>
          <w:lang w:val="en-GB" w:eastAsia="zh-CN" w:bidi="ar-SA"/>
        </w:rPr>
        <w:t>UE reports the corresponding capabilit</w:t>
      </w:r>
      <w:r>
        <w:rPr>
          <w:rFonts w:hint="default" w:ascii="Times New Roman" w:hAnsi="Times New Roman" w:eastAsia="等线" w:cs="Times New Roman"/>
          <w:b/>
          <w:bCs/>
          <w:lang w:val="en-US" w:eastAsia="zh-CN" w:bidi="ar-SA"/>
        </w:rPr>
        <w:t>y.</w:t>
      </w:r>
    </w:p>
    <w:p>
      <w:pPr>
        <w:numPr>
          <w:ilvl w:val="0"/>
          <w:numId w:val="16"/>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eastAsia="MS Mincho" w:cs="Times New Roman"/>
          <w:b/>
          <w:bCs/>
          <w:lang w:val="en-US" w:eastAsia="en-GB" w:bidi="ar-SA"/>
        </w:rPr>
        <w:t>S</w:t>
      </w:r>
      <w:r>
        <w:rPr>
          <w:rFonts w:hint="default" w:ascii="Times New Roman" w:hAnsi="Times New Roman" w:eastAsia="MS Mincho" w:cs="Times New Roman"/>
          <w:b/>
          <w:bCs/>
          <w:lang w:val="en-US" w:eastAsia="en-GB" w:bidi="ar-SA"/>
        </w:rPr>
        <w:t>upport</w:t>
      </w:r>
      <w:r>
        <w:rPr>
          <w:rFonts w:hint="default" w:ascii="Times New Roman" w:hAnsi="Times New Roman" w:eastAsia="等线" w:cs="Times New Roman"/>
          <w:b/>
          <w:bCs/>
          <w:lang w:val="en-GB" w:eastAsia="zh-CN" w:bidi="ar-SA"/>
        </w:rPr>
        <w:t xml:space="preserve"> measurement</w:t>
      </w:r>
      <w:r>
        <w:rPr>
          <w:rFonts w:hint="default" w:ascii="Times New Roman" w:hAnsi="Times New Roman" w:eastAsia="MS Mincho" w:cs="Times New Roman"/>
          <w:b/>
          <w:bCs/>
          <w:lang w:val="en-GB" w:eastAsia="en-GB" w:bidi="ar-SA"/>
        </w:rPr>
        <w:t xml:space="preserve"> </w:t>
      </w:r>
      <w:r>
        <w:rPr>
          <w:rFonts w:hint="default" w:ascii="Times New Roman" w:hAnsi="Times New Roman" w:eastAsia="MS Mincho" w:cs="Times New Roman"/>
          <w:b/>
          <w:bCs/>
          <w:lang w:val="en-US" w:eastAsia="en-GB" w:bidi="ar-SA"/>
        </w:rPr>
        <w:t>operation based on FG6-1a.</w:t>
      </w:r>
    </w:p>
    <w:p>
      <w:pPr>
        <w:numPr>
          <w:ilvl w:val="0"/>
          <w:numId w:val="0"/>
        </w:numPr>
        <w:rPr>
          <w:rFonts w:hint="default" w:eastAsia="Microsoft YaHei UI" w:cs="Times New Roman"/>
          <w:b/>
          <w:bCs/>
          <w:szCs w:val="20"/>
          <w:lang w:val="en-US" w:eastAsia="zh-CN" w:bidi="ar-SA"/>
        </w:rPr>
      </w:pPr>
    </w:p>
    <w:p>
      <w:pPr>
        <w:pStyle w:val="3"/>
        <w:numPr>
          <w:ilvl w:val="0"/>
          <w:numId w:val="14"/>
        </w:numPr>
        <w:bidi w:val="0"/>
        <w:ind w:left="420" w:leftChars="0" w:hanging="420" w:firstLineChars="0"/>
        <w:rPr>
          <w:rFonts w:hint="default"/>
          <w:lang w:val="en-US" w:eastAsia="zh-CN"/>
        </w:rPr>
      </w:pPr>
      <w:r>
        <w:rPr>
          <w:rFonts w:hint="default" w:ascii="Times New Roman" w:hAnsi="Times New Roman" w:cs="Times New Roman"/>
          <w:b w:val="0"/>
          <w:bCs w:val="0"/>
          <w:iCs w:val="0"/>
          <w:kern w:val="0"/>
          <w:sz w:val="20"/>
          <w:szCs w:val="21"/>
          <w:lang w:val="en-US" w:eastAsia="zh-CN" w:bidi="ar-SA"/>
        </w:rPr>
        <w:t>Early indication related UE capability</w:t>
      </w:r>
    </w:p>
    <w:p>
      <w:pPr>
        <w:rPr>
          <w:rFonts w:hint="default"/>
          <w:szCs w:val="21"/>
          <w:lang w:val="en-US" w:eastAsia="zh-CN"/>
        </w:rPr>
      </w:pPr>
      <w:r>
        <w:rPr>
          <w:rFonts w:hint="default" w:eastAsia="Microsoft YaHei UI" w:cs="Times New Roman"/>
          <w:szCs w:val="20"/>
          <w:lang w:val="en-US" w:eastAsia="zh-CN" w:bidi="ar-SA"/>
        </w:rPr>
        <w:t xml:space="preserve">According to analysis in section 2.1, 2-step RACH </w:t>
      </w:r>
      <w:r>
        <w:rPr>
          <w:rFonts w:hint="default"/>
          <w:szCs w:val="21"/>
          <w:lang w:val="en-US" w:eastAsia="zh-CN"/>
        </w:rPr>
        <w:t xml:space="preserve">is optionally supported according to agreements made in RAN1#105e, so the capability of early indication related to 2-step RACH is proposed to be a separate FG, with component that </w:t>
      </w:r>
      <w:r>
        <w:rPr>
          <w:rFonts w:hint="eastAsia"/>
          <w:szCs w:val="21"/>
          <w:lang w:val="en-US" w:eastAsia="zh-CN"/>
        </w:rPr>
        <w:t>RedCap dedicated PRACH resource or PRACH preamble determination</w:t>
      </w:r>
      <w:r>
        <w:rPr>
          <w:rFonts w:hint="default"/>
          <w:szCs w:val="21"/>
          <w:lang w:val="en-US" w:eastAsia="zh-CN"/>
        </w:rPr>
        <w:t xml:space="preserve"> for early indication.</w:t>
      </w:r>
    </w:p>
    <w:p>
      <w:pPr>
        <w:rPr>
          <w:b/>
          <w:bCs/>
          <w:color w:val="000000" w:themeColor="text1"/>
          <w:szCs w:val="21"/>
          <w:lang w:val="en-US"/>
          <w14:textFill>
            <w14:solidFill>
              <w14:schemeClr w14:val="tx1"/>
            </w14:solidFill>
          </w14:textFill>
        </w:rPr>
      </w:pPr>
      <w:r>
        <w:rPr>
          <w:rFonts w:hint="default"/>
          <w:b/>
          <w:bCs/>
          <w:szCs w:val="21"/>
          <w:lang w:val="en-US" w:eastAsia="zh-CN"/>
        </w:rPr>
        <w:t xml:space="preserve">Proposal 8: Define a new FG28-x3 to include capability of early indication of </w:t>
      </w:r>
      <w:r>
        <w:rPr>
          <w:b/>
          <w:bCs/>
          <w:color w:val="000000" w:themeColor="text1"/>
          <w:szCs w:val="21"/>
          <w:lang w:val="en-US"/>
          <w14:textFill>
            <w14:solidFill>
              <w14:schemeClr w14:val="tx1"/>
            </w14:solidFill>
          </w14:textFill>
        </w:rPr>
        <w:t>RedCap UE in Msg.A preamble part for 2-step RACH</w:t>
      </w:r>
    </w:p>
    <w:p>
      <w:pPr>
        <w:rPr>
          <w:rFonts w:hint="default" w:eastAsia="Microsoft YaHei UI" w:cs="Times New Roman"/>
          <w:b/>
          <w:bCs/>
          <w:szCs w:val="20"/>
          <w:lang w:val="en-US" w:eastAsia="zh-CN" w:bidi="ar-SA"/>
        </w:rPr>
      </w:pPr>
      <w:r>
        <w:rPr>
          <w:rFonts w:hint="default"/>
          <w:b/>
          <w:bCs/>
          <w:color w:val="000000" w:themeColor="text1"/>
          <w:szCs w:val="21"/>
          <w:lang w:val="en-US"/>
          <w14:textFill>
            <w14:solidFill>
              <w14:schemeClr w14:val="tx1"/>
            </w14:solidFill>
          </w14:textFill>
        </w:rPr>
        <w:t xml:space="preserve">Proposal 9: The new FG28-x3 includes the following component, and </w:t>
      </w:r>
      <w:r>
        <w:rPr>
          <w:rFonts w:hint="default" w:eastAsia="Microsoft YaHei UI" w:cs="Times New Roman"/>
          <w:b/>
          <w:bCs/>
          <w:szCs w:val="20"/>
          <w:lang w:val="en-US" w:eastAsia="zh-CN" w:bidi="ar-SA"/>
        </w:rPr>
        <w:t>the prerequisite feature group is FG9-1,</w:t>
      </w:r>
    </w:p>
    <w:p>
      <w:pPr>
        <w:numPr>
          <w:ilvl w:val="0"/>
          <w:numId w:val="16"/>
        </w:numPr>
        <w:tabs>
          <w:tab w:val="clear" w:pos="420"/>
        </w:tabs>
        <w:ind w:left="840" w:leftChars="0" w:hanging="420" w:firstLineChars="0"/>
        <w:rPr>
          <w:rFonts w:hint="default" w:ascii="Times New Roman" w:hAnsi="Times New Roman" w:eastAsia="MS Mincho" w:cs="Times New Roman"/>
          <w:b/>
          <w:bCs/>
          <w:lang w:val="en-US" w:eastAsia="zh-CN" w:bidi="ar-SA"/>
        </w:rPr>
      </w:pPr>
      <w:r>
        <w:rPr>
          <w:rFonts w:hint="eastAsia" w:ascii="Times New Roman" w:hAnsi="Times New Roman" w:eastAsia="MS Mincho" w:cs="Times New Roman"/>
          <w:b/>
          <w:bCs/>
          <w:lang w:val="en-US" w:eastAsia="zh-CN" w:bidi="ar-SA"/>
        </w:rPr>
        <w:t>RedCap dedicated PRACH resource or PRACH preamble determination</w:t>
      </w:r>
      <w:r>
        <w:rPr>
          <w:rFonts w:hint="default" w:ascii="Times New Roman" w:hAnsi="Times New Roman" w:eastAsia="MS Mincho" w:cs="Times New Roman"/>
          <w:b/>
          <w:bCs/>
          <w:lang w:val="en-US" w:eastAsia="zh-CN" w:bidi="ar-SA"/>
        </w:rPr>
        <w:t xml:space="preserve"> for early indication</w:t>
      </w:r>
      <w:r>
        <w:rPr>
          <w:rFonts w:hint="default" w:eastAsia="MS Mincho" w:cs="Times New Roman"/>
          <w:b/>
          <w:bCs/>
          <w:lang w:val="en-US" w:eastAsia="zh-CN" w:bidi="ar-SA"/>
        </w:rPr>
        <w:t>.</w:t>
      </w:r>
    </w:p>
    <w:p>
      <w:pPr>
        <w:rPr>
          <w:rFonts w:hint="eastAsia"/>
          <w:szCs w:val="21"/>
          <w:lang w:val="en-US" w:eastAsia="zh-CN"/>
        </w:rPr>
      </w:pP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rFonts w:hint="eastAsia"/>
          <w:lang w:val="en-US" w:eastAsia="zh-CN"/>
        </w:rPr>
        <w:t>considerations on UE feature</w:t>
      </w:r>
      <w:r>
        <w:rPr>
          <w:rFonts w:hint="default"/>
          <w:lang w:val="en-US" w:eastAsia="zh-CN"/>
        </w:rPr>
        <w:t xml:space="preserve"> components and new UE feature definition</w:t>
      </w:r>
      <w:r>
        <w:rPr>
          <w:rFonts w:hint="eastAsia"/>
          <w:lang w:val="en-US" w:eastAsia="zh-CN"/>
        </w:rPr>
        <w:t xml:space="preserve"> </w:t>
      </w:r>
      <w:r>
        <w:rPr>
          <w:rFonts w:hint="eastAsia"/>
          <w:bCs/>
          <w:lang w:val="en-US" w:eastAsia="zh-CN"/>
        </w:rPr>
        <w:t>are discussed, the following proposals are made</w:t>
      </w:r>
      <w:r>
        <w:rPr>
          <w:lang w:eastAsia="zh-CN"/>
        </w:rPr>
        <w:t>,</w:t>
      </w:r>
    </w:p>
    <w:p>
      <w:pPr>
        <w:overflowPunct w:val="0"/>
        <w:autoSpaceDE w:val="0"/>
        <w:autoSpaceDN w:val="0"/>
        <w:adjustRightInd w:val="0"/>
        <w:spacing w:before="120" w:after="180"/>
        <w:textAlignment w:val="baseline"/>
        <w:rPr>
          <w:rFonts w:hint="default"/>
          <w:b/>
          <w:bCs/>
          <w:szCs w:val="21"/>
          <w:lang w:val="en-US"/>
        </w:rPr>
      </w:pPr>
      <w:r>
        <w:rPr>
          <w:rFonts w:hint="eastAsia"/>
          <w:b/>
          <w:bCs/>
          <w:i w:val="0"/>
          <w:iCs w:val="0"/>
          <w:lang w:val="en-US" w:eastAsia="zh-CN"/>
        </w:rPr>
        <w:t xml:space="preserve">Proposal </w:t>
      </w:r>
      <w:r>
        <w:rPr>
          <w:rFonts w:hint="default"/>
          <w:b/>
          <w:bCs/>
          <w:i w:val="0"/>
          <w:iCs w:val="0"/>
          <w:lang w:val="en-US" w:eastAsia="zh-CN"/>
        </w:rPr>
        <w:t>1</w:t>
      </w:r>
      <w:r>
        <w:rPr>
          <w:rFonts w:hint="eastAsia"/>
          <w:b/>
          <w:bCs/>
          <w:i w:val="0"/>
          <w:iCs w:val="0"/>
          <w:lang w:val="en-US" w:eastAsia="zh-CN"/>
        </w:rPr>
        <w:t xml:space="preserve">: </w:t>
      </w:r>
      <w:r>
        <w:rPr>
          <w:b/>
          <w:bCs/>
          <w:szCs w:val="21"/>
          <w:lang w:val="en-US"/>
        </w:rPr>
        <w:t>Following features are added as components in FG 28-1</w:t>
      </w:r>
      <w:r>
        <w:rPr>
          <w:rFonts w:hint="default"/>
          <w:b/>
          <w:bCs/>
          <w:szCs w:val="21"/>
          <w:lang w:val="en-US"/>
        </w:rPr>
        <w:t>,</w:t>
      </w:r>
    </w:p>
    <w:p>
      <w:pPr>
        <w:pStyle w:val="134"/>
        <w:numPr>
          <w:ilvl w:val="1"/>
          <w:numId w:val="7"/>
        </w:numPr>
        <w:overflowPunct w:val="0"/>
        <w:autoSpaceDE w:val="0"/>
        <w:autoSpaceDN w:val="0"/>
        <w:adjustRightInd w:val="0"/>
        <w:spacing w:after="120" w:afterLines="50"/>
        <w:ind w:leftChars="0"/>
        <w:jc w:val="both"/>
        <w:textAlignment w:val="baseline"/>
        <w:rPr>
          <w:rFonts w:eastAsiaTheme="minorEastAsia"/>
          <w:b/>
          <w:bCs/>
          <w:color w:val="000000" w:themeColor="text1"/>
          <w:lang w:val="en-US"/>
          <w14:textFill>
            <w14:solidFill>
              <w14:schemeClr w14:val="tx1"/>
            </w14:solidFill>
          </w14:textFill>
        </w:rPr>
      </w:pPr>
      <w:r>
        <w:rPr>
          <w:rFonts w:hint="eastAsia"/>
          <w:b/>
          <w:bCs/>
          <w:color w:val="000000" w:themeColor="text1"/>
          <w:lang w:val="en-US"/>
          <w14:textFill>
            <w14:solidFill>
              <w14:schemeClr w14:val="tx1"/>
            </w14:solidFill>
          </w14:textFill>
        </w:rPr>
        <w:t>S</w:t>
      </w:r>
      <w:r>
        <w:rPr>
          <w:b/>
          <w:bCs/>
          <w:color w:val="000000" w:themeColor="text1"/>
          <w:lang w:val="en-US"/>
          <w14:textFill>
            <w14:solidFill>
              <w14:schemeClr w14:val="tx1"/>
            </w14:solidFill>
          </w14:textFill>
        </w:rPr>
        <w:t>eparate initial DL BWP for RedCap UEs</w:t>
      </w:r>
    </w:p>
    <w:p>
      <w:pPr>
        <w:pStyle w:val="134"/>
        <w:numPr>
          <w:ilvl w:val="1"/>
          <w:numId w:val="7"/>
        </w:numPr>
        <w:overflowPunct w:val="0"/>
        <w:autoSpaceDE w:val="0"/>
        <w:autoSpaceDN w:val="0"/>
        <w:adjustRightInd w:val="0"/>
        <w:spacing w:after="120" w:afterLines="50"/>
        <w:ind w:leftChars="0"/>
        <w:jc w:val="both"/>
        <w:textAlignment w:val="baseline"/>
        <w:rPr>
          <w:rFonts w:hint="default"/>
          <w:b/>
          <w:bCs/>
          <w:color w:val="000000" w:themeColor="text1"/>
          <w:lang w:val="en-US" w:eastAsia="zh-CN"/>
          <w14:textFill>
            <w14:solidFill>
              <w14:schemeClr w14:val="tx1"/>
            </w14:solidFill>
          </w14:textFill>
        </w:rPr>
      </w:pPr>
      <w:r>
        <w:rPr>
          <w:rFonts w:hint="eastAsia"/>
          <w:b/>
          <w:bCs/>
          <w:color w:val="000000" w:themeColor="text1"/>
          <w:lang w:val="en-US"/>
          <w14:textFill>
            <w14:solidFill>
              <w14:schemeClr w14:val="tx1"/>
            </w14:solidFill>
          </w14:textFill>
        </w:rPr>
        <w:t>Separate initial UL BWP for RedCap UEs</w:t>
      </w:r>
    </w:p>
    <w:p>
      <w:pPr>
        <w:overflowPunct w:val="0"/>
        <w:autoSpaceDE w:val="0"/>
        <w:autoSpaceDN w:val="0"/>
        <w:adjustRightInd w:val="0"/>
        <w:spacing w:before="120" w:after="180"/>
        <w:textAlignment w:val="baseline"/>
        <w:rPr>
          <w:rFonts w:hint="default"/>
          <w:b/>
          <w:bCs/>
          <w:i w:val="0"/>
          <w:iCs w:val="0"/>
          <w:color w:val="000000" w:themeColor="text1"/>
          <w:szCs w:val="21"/>
          <w:lang w:val="en-US"/>
          <w14:textFill>
            <w14:solidFill>
              <w14:schemeClr w14:val="tx1"/>
            </w14:solidFill>
          </w14:textFill>
        </w:rPr>
      </w:pPr>
      <w:r>
        <w:rPr>
          <w:rFonts w:hint="eastAsia"/>
          <w:b/>
          <w:bCs/>
          <w:i w:val="0"/>
          <w:iCs w:val="0"/>
          <w:lang w:val="en-US" w:eastAsia="zh-CN"/>
        </w:rPr>
        <w:t xml:space="preserve">Proposal </w:t>
      </w:r>
      <w:r>
        <w:rPr>
          <w:rFonts w:hint="default"/>
          <w:b/>
          <w:bCs/>
          <w:i w:val="0"/>
          <w:iCs w:val="0"/>
          <w:lang w:val="en-US" w:eastAsia="zh-CN"/>
        </w:rPr>
        <w:t>2</w:t>
      </w:r>
      <w:r>
        <w:rPr>
          <w:rFonts w:hint="eastAsia"/>
          <w:b/>
          <w:bCs/>
          <w:i w:val="0"/>
          <w:iCs w:val="0"/>
          <w:lang w:val="en-US" w:eastAsia="zh-CN"/>
        </w:rPr>
        <w:t xml:space="preserve">: </w:t>
      </w:r>
      <w:r>
        <w:rPr>
          <w:rFonts w:hint="default"/>
          <w:b/>
          <w:bCs/>
          <w:i w:val="0"/>
          <w:iCs w:val="0"/>
          <w:color w:val="000000" w:themeColor="text1"/>
          <w:szCs w:val="21"/>
          <w:lang w:val="en-US"/>
          <w14:textFill>
            <w14:solidFill>
              <w14:schemeClr w14:val="tx1"/>
            </w14:solidFill>
          </w14:textFill>
        </w:rPr>
        <w:t>T</w:t>
      </w:r>
      <w:r>
        <w:rPr>
          <w:b/>
          <w:bCs/>
          <w:i w:val="0"/>
          <w:iCs w:val="0"/>
          <w:color w:val="000000" w:themeColor="text1"/>
          <w:szCs w:val="21"/>
          <w:lang w:val="en-US"/>
          <w14:textFill>
            <w14:solidFill>
              <w14:schemeClr w14:val="tx1"/>
            </w14:solidFill>
          </w14:textFill>
        </w:rPr>
        <w:t>he capability of early indication of RedCap UE in Msg.A preamble part for 2-step RACH</w:t>
      </w:r>
      <w:r>
        <w:rPr>
          <w:rFonts w:hint="default"/>
          <w:b/>
          <w:bCs/>
          <w:i w:val="0"/>
          <w:iCs w:val="0"/>
          <w:color w:val="000000" w:themeColor="text1"/>
          <w:szCs w:val="21"/>
          <w:lang w:val="en-US"/>
          <w14:textFill>
            <w14:solidFill>
              <w14:schemeClr w14:val="tx1"/>
            </w14:solidFill>
          </w14:textFill>
        </w:rPr>
        <w:t xml:space="preserve"> is not added to FG28-1.</w:t>
      </w:r>
    </w:p>
    <w:p>
      <w:pPr>
        <w:overflowPunct w:val="0"/>
        <w:autoSpaceDE w:val="0"/>
        <w:autoSpaceDN w:val="0"/>
        <w:adjustRightInd w:val="0"/>
        <w:spacing w:before="120" w:after="180"/>
        <w:textAlignment w:val="baseline"/>
        <w:rPr>
          <w:rFonts w:hint="default"/>
          <w:b/>
          <w:bCs/>
          <w:i w:val="0"/>
          <w:iCs w:val="0"/>
          <w:color w:val="000000" w:themeColor="text1"/>
          <w:szCs w:val="21"/>
          <w:lang w:val="en-US"/>
          <w14:textFill>
            <w14:solidFill>
              <w14:schemeClr w14:val="tx1"/>
            </w14:solidFill>
          </w14:textFill>
        </w:rPr>
      </w:pPr>
      <w:r>
        <w:rPr>
          <w:rFonts w:hint="default"/>
          <w:b/>
          <w:bCs/>
          <w:i w:val="0"/>
          <w:iCs w:val="0"/>
          <w:color w:val="000000" w:themeColor="text1"/>
          <w:szCs w:val="21"/>
          <w:lang w:val="en-US"/>
          <w14:textFill>
            <w14:solidFill>
              <w14:schemeClr w14:val="tx1"/>
            </w14:solidFill>
          </w14:textFill>
        </w:rPr>
        <w:t>Proposal 3: Leave the feature discussion of the following two capabilities to RAN2,</w:t>
      </w:r>
    </w:p>
    <w:p>
      <w:pPr>
        <w:numPr>
          <w:ilvl w:val="0"/>
          <w:numId w:val="12"/>
        </w:numPr>
        <w:ind w:left="420" w:leftChars="0" w:hanging="420" w:firstLineChars="0"/>
        <w:rPr>
          <w:rFonts w:hint="default"/>
          <w:b/>
          <w:bCs/>
          <w:i w:val="0"/>
          <w:iCs w:val="0"/>
          <w:color w:val="000000" w:themeColor="text1"/>
          <w:szCs w:val="21"/>
          <w:lang w:val="en-US" w:eastAsia="zh-CN"/>
          <w14:textFill>
            <w14:solidFill>
              <w14:schemeClr w14:val="tx1"/>
            </w14:solidFill>
          </w14:textFill>
        </w:rPr>
      </w:pPr>
      <w:r>
        <w:rPr>
          <w:rFonts w:hint="default"/>
          <w:b/>
          <w:bCs/>
          <w:i w:val="0"/>
          <w:iCs w:val="0"/>
          <w:color w:val="000000" w:themeColor="text1"/>
          <w:szCs w:val="21"/>
          <w:lang w:val="en-US"/>
          <w14:textFill>
            <w14:solidFill>
              <w14:schemeClr w14:val="tx1"/>
            </w14:solidFill>
          </w14:textFill>
        </w:rPr>
        <w:t>T</w:t>
      </w:r>
      <w:r>
        <w:rPr>
          <w:b/>
          <w:bCs/>
          <w:i w:val="0"/>
          <w:iCs w:val="0"/>
          <w:color w:val="000000" w:themeColor="text1"/>
          <w:szCs w:val="21"/>
          <w:lang w:val="en-US"/>
          <w14:textFill>
            <w14:solidFill>
              <w14:schemeClr w14:val="tx1"/>
            </w14:solidFill>
          </w14:textFill>
        </w:rPr>
        <w:t xml:space="preserve">he capability of early indication of RedCap UE in Msg.3 for 4-step RACH </w:t>
      </w:r>
      <w:r>
        <w:rPr>
          <w:rFonts w:hint="default"/>
          <w:b/>
          <w:bCs/>
          <w:i w:val="0"/>
          <w:iCs w:val="0"/>
          <w:color w:val="000000" w:themeColor="text1"/>
          <w:szCs w:val="21"/>
          <w:lang w:val="en-US"/>
          <w14:textFill>
            <w14:solidFill>
              <w14:schemeClr w14:val="tx1"/>
            </w14:solidFill>
          </w14:textFill>
        </w:rPr>
        <w:t>.</w:t>
      </w:r>
    </w:p>
    <w:p>
      <w:pPr>
        <w:numPr>
          <w:ilvl w:val="0"/>
          <w:numId w:val="12"/>
        </w:numPr>
        <w:ind w:left="420" w:leftChars="0" w:hanging="420" w:firstLineChars="0"/>
        <w:rPr>
          <w:rFonts w:hint="default"/>
          <w:b/>
          <w:bCs/>
          <w:i w:val="0"/>
          <w:iCs w:val="0"/>
          <w:color w:val="000000" w:themeColor="text1"/>
          <w:szCs w:val="21"/>
          <w:lang w:val="en-US" w:eastAsia="zh-CN"/>
          <w14:textFill>
            <w14:solidFill>
              <w14:schemeClr w14:val="tx1"/>
            </w14:solidFill>
          </w14:textFill>
        </w:rPr>
      </w:pPr>
      <w:r>
        <w:rPr>
          <w:rFonts w:hint="default"/>
          <w:b/>
          <w:bCs/>
          <w:i w:val="0"/>
          <w:iCs w:val="0"/>
          <w:color w:val="000000" w:themeColor="text1"/>
          <w:szCs w:val="21"/>
          <w:lang w:val="en-US"/>
          <w14:textFill>
            <w14:solidFill>
              <w14:schemeClr w14:val="tx1"/>
            </w14:solidFill>
          </w14:textFill>
        </w:rPr>
        <w:t>T</w:t>
      </w:r>
      <w:r>
        <w:rPr>
          <w:b/>
          <w:bCs/>
          <w:i w:val="0"/>
          <w:iCs w:val="0"/>
          <w:color w:val="000000" w:themeColor="text1"/>
          <w:szCs w:val="21"/>
          <w:lang w:val="en-US"/>
          <w14:textFill>
            <w14:solidFill>
              <w14:schemeClr w14:val="tx1"/>
            </w14:solidFill>
          </w14:textFill>
        </w:rPr>
        <w:t>he capability of early indication of RedCap UE in Msg.A PUSCH part for 2-step RACH</w:t>
      </w:r>
      <w:r>
        <w:rPr>
          <w:rFonts w:hint="default"/>
          <w:b/>
          <w:bCs/>
          <w:i w:val="0"/>
          <w:iCs w:val="0"/>
          <w:color w:val="000000" w:themeColor="text1"/>
          <w:szCs w:val="21"/>
          <w:lang w:val="en-US"/>
          <w14:textFill>
            <w14:solidFill>
              <w14:schemeClr w14:val="tx1"/>
            </w14:solidFill>
          </w14:textFill>
        </w:rPr>
        <w:t>.</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 xml:space="preserve">Proposal 4: Define a new FG28-x1 for the capability of UE expect NCD-SSB when </w:t>
      </w:r>
      <w:r>
        <w:rPr>
          <w:rFonts w:ascii="Times New Roman" w:hAnsi="Times New Roman" w:eastAsia="Microsoft YaHei UI" w:cs="Times New Roman"/>
          <w:b/>
          <w:bCs/>
          <w:szCs w:val="20"/>
          <w:lang w:val="en-GB" w:eastAsia="zh-CN" w:bidi="ar-SA"/>
        </w:rPr>
        <w:t>an RRC-configured active DL BWP in connected mode does not include CD-SSB and the entire CORESET#0</w:t>
      </w:r>
      <w:r>
        <w:rPr>
          <w:rFonts w:hint="default" w:eastAsia="Microsoft YaHei UI" w:cs="Times New Roman"/>
          <w:b/>
          <w:bCs/>
          <w:szCs w:val="20"/>
          <w:lang w:val="en-US" w:eastAsia="zh-CN" w:bidi="ar-SA"/>
        </w:rPr>
        <w:t>.</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Proposal 5: The new FG28-x1 includes the following component, and the prerequisite feature group of this is FG 6-1,</w:t>
      </w:r>
    </w:p>
    <w:p>
      <w:pPr>
        <w:numPr>
          <w:ilvl w:val="0"/>
          <w:numId w:val="16"/>
        </w:numPr>
        <w:tabs>
          <w:tab w:val="clear" w:pos="420"/>
        </w:tabs>
        <w:ind w:left="840" w:leftChars="0" w:hanging="420" w:firstLineChars="0"/>
        <w:rPr>
          <w:rFonts w:hint="default" w:eastAsia="Microsoft YaHei UI" w:cs="Times New Roman"/>
          <w:szCs w:val="20"/>
          <w:lang w:val="en-US" w:eastAsia="zh-CN" w:bidi="ar-SA"/>
        </w:rPr>
      </w:pPr>
      <w:r>
        <w:rPr>
          <w:rFonts w:hint="default" w:eastAsia="Microsoft YaHei UI" w:cs="Times New Roman"/>
          <w:b/>
          <w:bCs/>
          <w:szCs w:val="20"/>
          <w:lang w:val="en-US" w:eastAsia="zh-CN" w:bidi="ar-SA"/>
        </w:rPr>
        <w:t xml:space="preserve">BW of UE-specific RRC configured BWP may not include </w:t>
      </w:r>
      <w:r>
        <w:rPr>
          <w:b/>
          <w:bCs/>
        </w:rPr>
        <w:t xml:space="preserve">BW of </w:t>
      </w:r>
      <w:r>
        <w:rPr>
          <w:rFonts w:ascii="Times New Roman" w:hAnsi="Times New Roman" w:eastAsia="Microsoft YaHei UI" w:cs="Times New Roman"/>
          <w:b/>
          <w:bCs/>
          <w:szCs w:val="20"/>
          <w:lang w:val="en-GB" w:eastAsia="zh-CN" w:bidi="ar-SA"/>
        </w:rPr>
        <w:t>CD-SSB and the entire CORESET#0</w:t>
      </w:r>
      <w:r>
        <w:rPr>
          <w:rFonts w:hint="default" w:eastAsia="Microsoft YaHei UI" w:cs="Times New Roman"/>
          <w:b/>
          <w:bCs/>
          <w:szCs w:val="20"/>
          <w:lang w:val="en-US" w:eastAsia="zh-CN" w:bidi="ar-SA"/>
        </w:rPr>
        <w:t xml:space="preserve">, in this case, </w:t>
      </w:r>
      <w:r>
        <w:rPr>
          <w:b/>
          <w:bCs/>
        </w:rPr>
        <w:t xml:space="preserve">BW of the UE-specific RRC configured BWP includes </w:t>
      </w:r>
      <w:r>
        <w:rPr>
          <w:rFonts w:hint="default"/>
          <w:b/>
          <w:bCs/>
          <w:lang w:val="en-US"/>
        </w:rPr>
        <w:t>NCD-</w:t>
      </w:r>
      <w:r>
        <w:rPr>
          <w:b/>
          <w:bCs/>
        </w:rPr>
        <w:t>SSB</w:t>
      </w:r>
      <w:r>
        <w:rPr>
          <w:rFonts w:hint="default"/>
          <w:b/>
          <w:bCs/>
          <w:lang w:val="en-US"/>
        </w:rPr>
        <w:t>.</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 xml:space="preserve">Proposal 6: Define a new feature FG28-x2 for the capability of supporting operation without NCD-SSB when </w:t>
      </w:r>
      <w:r>
        <w:rPr>
          <w:rFonts w:ascii="Times New Roman" w:hAnsi="Times New Roman" w:eastAsia="Microsoft YaHei UI" w:cs="Times New Roman"/>
          <w:b/>
          <w:bCs/>
          <w:szCs w:val="20"/>
          <w:lang w:val="en-GB" w:eastAsia="zh-CN" w:bidi="ar-SA"/>
        </w:rPr>
        <w:t>an RRC-configured active DL BWP in connected mode does not include CD-SSB and the entire CORESET#0</w:t>
      </w:r>
      <w:r>
        <w:rPr>
          <w:rFonts w:hint="default" w:eastAsia="Microsoft YaHei UI" w:cs="Times New Roman"/>
          <w:b/>
          <w:bCs/>
          <w:szCs w:val="20"/>
          <w:lang w:val="en-US" w:eastAsia="zh-CN" w:bidi="ar-SA"/>
        </w:rPr>
        <w:t>.</w:t>
      </w:r>
      <w:r>
        <w:rPr>
          <w:rFonts w:ascii="Times New Roman" w:hAnsi="Times New Roman" w:eastAsia="Microsoft YaHei UI" w:cs="Times New Roman"/>
          <w:b/>
          <w:bCs/>
          <w:szCs w:val="20"/>
          <w:lang w:val="en-GB" w:eastAsia="zh-CN" w:bidi="ar-SA"/>
        </w:rPr>
        <w:t xml:space="preserve"> </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Proposal 7: The new FG28-x2 includes the following component, and the prerequisite feature group of this is FG 6-1a,</w:t>
      </w:r>
    </w:p>
    <w:p>
      <w:pPr>
        <w:numPr>
          <w:ilvl w:val="0"/>
          <w:numId w:val="16"/>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icrosoft YaHei UI" w:cs="Times New Roman"/>
          <w:b/>
          <w:bCs/>
          <w:szCs w:val="20"/>
          <w:lang w:val="en-US" w:eastAsia="zh-CN" w:bidi="ar-SA"/>
        </w:rPr>
        <w:t xml:space="preserve">BW of UE-specific RRC configured BWP may not include </w:t>
      </w:r>
      <w:r>
        <w:rPr>
          <w:rFonts w:hint="default" w:ascii="Times New Roman" w:hAnsi="Times New Roman" w:cs="Times New Roman"/>
          <w:b/>
          <w:bCs/>
        </w:rPr>
        <w:t xml:space="preserve">BW of </w:t>
      </w:r>
      <w:r>
        <w:rPr>
          <w:rFonts w:hint="default" w:ascii="Times New Roman" w:hAnsi="Times New Roman" w:eastAsia="Microsoft YaHei UI" w:cs="Times New Roman"/>
          <w:b/>
          <w:bCs/>
          <w:szCs w:val="20"/>
          <w:lang w:val="en-GB" w:eastAsia="zh-CN" w:bidi="ar-SA"/>
        </w:rPr>
        <w:t>SSB</w:t>
      </w:r>
      <w:r>
        <w:rPr>
          <w:rFonts w:hint="default" w:ascii="Times New Roman" w:hAnsi="Times New Roman" w:eastAsia="Microsoft YaHei UI" w:cs="Times New Roman"/>
          <w:b/>
          <w:bCs/>
          <w:szCs w:val="20"/>
          <w:lang w:val="en-US" w:eastAsia="zh-CN" w:bidi="ar-SA"/>
        </w:rPr>
        <w:t>(including CD-SSB or NCD-SSB)</w:t>
      </w:r>
      <w:r>
        <w:rPr>
          <w:rFonts w:hint="default" w:ascii="Times New Roman" w:hAnsi="Times New Roman" w:eastAsia="Microsoft YaHei UI" w:cs="Times New Roman"/>
          <w:b/>
          <w:bCs/>
          <w:szCs w:val="20"/>
          <w:lang w:val="en-GB" w:eastAsia="zh-CN" w:bidi="ar-SA"/>
        </w:rPr>
        <w:t xml:space="preserve"> and the entire CORESET#0</w:t>
      </w:r>
      <w:r>
        <w:rPr>
          <w:rFonts w:hint="default" w:ascii="Times New Roman" w:hAnsi="Times New Roman" w:cs="Times New Roman"/>
          <w:b/>
          <w:bCs/>
          <w:lang w:val="en-US"/>
        </w:rPr>
        <w:t>.</w:t>
      </w:r>
    </w:p>
    <w:p>
      <w:pPr>
        <w:numPr>
          <w:ilvl w:val="0"/>
          <w:numId w:val="16"/>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eastAsia="MS Mincho" w:cs="Times New Roman"/>
          <w:b/>
          <w:bCs/>
          <w:lang w:val="en-US" w:eastAsia="en-GB" w:bidi="ar-SA"/>
        </w:rPr>
        <w:t>S</w:t>
      </w:r>
      <w:r>
        <w:rPr>
          <w:rFonts w:hint="default" w:ascii="Times New Roman" w:hAnsi="Times New Roman" w:eastAsia="MS Mincho" w:cs="Times New Roman"/>
          <w:b/>
          <w:bCs/>
          <w:lang w:val="en-GB" w:eastAsia="en-GB" w:bidi="ar-SA"/>
        </w:rPr>
        <w:t xml:space="preserve">upport RLM, BFD, CBD and L1 RSRP measurement based on CSI-RS </w:t>
      </w:r>
      <w:r>
        <w:rPr>
          <w:rFonts w:hint="default" w:ascii="Times New Roman" w:hAnsi="Times New Roman" w:eastAsia="等线" w:cs="Times New Roman"/>
          <w:b/>
          <w:bCs/>
          <w:lang w:val="en-GB" w:eastAsia="zh-CN" w:bidi="ar-SA"/>
        </w:rPr>
        <w:t>if UE reports the corresponding capabilities</w:t>
      </w:r>
      <w:r>
        <w:rPr>
          <w:rFonts w:hint="default" w:ascii="Times New Roman" w:hAnsi="Times New Roman" w:eastAsia="等线" w:cs="Times New Roman"/>
          <w:b/>
          <w:bCs/>
          <w:lang w:val="en-US" w:eastAsia="zh-CN" w:bidi="ar-SA"/>
        </w:rPr>
        <w:t>.</w:t>
      </w:r>
    </w:p>
    <w:p>
      <w:pPr>
        <w:numPr>
          <w:ilvl w:val="0"/>
          <w:numId w:val="16"/>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eastAsia="MS Mincho" w:cs="Times New Roman"/>
          <w:b/>
          <w:bCs/>
          <w:lang w:val="en-US" w:eastAsia="en-GB" w:bidi="ar-SA"/>
        </w:rPr>
        <w:t>S</w:t>
      </w:r>
      <w:r>
        <w:rPr>
          <w:rFonts w:hint="default" w:ascii="Times New Roman" w:hAnsi="Times New Roman" w:eastAsia="MS Mincho" w:cs="Times New Roman"/>
          <w:b/>
          <w:bCs/>
          <w:lang w:val="en-GB" w:eastAsia="en-GB" w:bidi="ar-SA"/>
        </w:rPr>
        <w:t>upport CSI-RS based L3 measurement with associated SSB</w:t>
      </w:r>
      <w:r>
        <w:rPr>
          <w:rFonts w:hint="default" w:ascii="Times New Roman" w:hAnsi="Times New Roman" w:eastAsia="MS Mincho" w:cs="Times New Roman"/>
          <w:b/>
          <w:bCs/>
          <w:lang w:val="en-US" w:eastAsia="en-GB" w:bidi="ar-SA"/>
        </w:rPr>
        <w:t xml:space="preserve"> if </w:t>
      </w:r>
      <w:r>
        <w:rPr>
          <w:rFonts w:hint="default" w:ascii="Times New Roman" w:hAnsi="Times New Roman" w:eastAsia="等线" w:cs="Times New Roman"/>
          <w:b/>
          <w:bCs/>
          <w:lang w:val="en-GB" w:eastAsia="zh-CN" w:bidi="ar-SA"/>
        </w:rPr>
        <w:t>UE reports the corresponding capabilit</w:t>
      </w:r>
      <w:r>
        <w:rPr>
          <w:rFonts w:hint="default" w:ascii="Times New Roman" w:hAnsi="Times New Roman" w:eastAsia="等线" w:cs="Times New Roman"/>
          <w:b/>
          <w:bCs/>
          <w:lang w:val="en-US" w:eastAsia="zh-CN" w:bidi="ar-SA"/>
        </w:rPr>
        <w:t>y.</w:t>
      </w:r>
    </w:p>
    <w:p>
      <w:pPr>
        <w:numPr>
          <w:ilvl w:val="0"/>
          <w:numId w:val="16"/>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eastAsia="MS Mincho" w:cs="Times New Roman"/>
          <w:b/>
          <w:bCs/>
          <w:lang w:val="en-US" w:eastAsia="en-GB" w:bidi="ar-SA"/>
        </w:rPr>
        <w:t>S</w:t>
      </w:r>
      <w:r>
        <w:rPr>
          <w:rFonts w:hint="default" w:ascii="Times New Roman" w:hAnsi="Times New Roman" w:eastAsia="MS Mincho" w:cs="Times New Roman"/>
          <w:b/>
          <w:bCs/>
          <w:lang w:val="en-US" w:eastAsia="en-GB" w:bidi="ar-SA"/>
        </w:rPr>
        <w:t>upport</w:t>
      </w:r>
      <w:r>
        <w:rPr>
          <w:rFonts w:hint="default" w:ascii="Times New Roman" w:hAnsi="Times New Roman" w:eastAsia="等线" w:cs="Times New Roman"/>
          <w:b/>
          <w:bCs/>
          <w:lang w:val="en-GB" w:eastAsia="zh-CN" w:bidi="ar-SA"/>
        </w:rPr>
        <w:t xml:space="preserve"> measurement</w:t>
      </w:r>
      <w:r>
        <w:rPr>
          <w:rFonts w:hint="default" w:ascii="Times New Roman" w:hAnsi="Times New Roman" w:eastAsia="MS Mincho" w:cs="Times New Roman"/>
          <w:b/>
          <w:bCs/>
          <w:lang w:val="en-GB" w:eastAsia="en-GB" w:bidi="ar-SA"/>
        </w:rPr>
        <w:t xml:space="preserve"> </w:t>
      </w:r>
      <w:r>
        <w:rPr>
          <w:rFonts w:hint="default" w:ascii="Times New Roman" w:hAnsi="Times New Roman" w:eastAsia="MS Mincho" w:cs="Times New Roman"/>
          <w:b/>
          <w:bCs/>
          <w:lang w:val="en-US" w:eastAsia="en-GB" w:bidi="ar-SA"/>
        </w:rPr>
        <w:t>operation based on FG6-1a.</w:t>
      </w:r>
    </w:p>
    <w:p>
      <w:pPr>
        <w:rPr>
          <w:b/>
          <w:bCs/>
          <w:color w:val="000000" w:themeColor="text1"/>
          <w:szCs w:val="21"/>
          <w:lang w:val="en-US"/>
          <w14:textFill>
            <w14:solidFill>
              <w14:schemeClr w14:val="tx1"/>
            </w14:solidFill>
          </w14:textFill>
        </w:rPr>
      </w:pPr>
      <w:r>
        <w:rPr>
          <w:rFonts w:hint="default"/>
          <w:b/>
          <w:bCs/>
          <w:szCs w:val="21"/>
          <w:lang w:val="en-US" w:eastAsia="zh-CN"/>
        </w:rPr>
        <w:t xml:space="preserve">Proposal 8: Define a new FG28-x3 to include capability of early indication of </w:t>
      </w:r>
      <w:r>
        <w:rPr>
          <w:b/>
          <w:bCs/>
          <w:color w:val="000000" w:themeColor="text1"/>
          <w:szCs w:val="21"/>
          <w:lang w:val="en-US"/>
          <w14:textFill>
            <w14:solidFill>
              <w14:schemeClr w14:val="tx1"/>
            </w14:solidFill>
          </w14:textFill>
        </w:rPr>
        <w:t>RedCap UE in Msg.A preamble part for 2-step RACH</w:t>
      </w:r>
    </w:p>
    <w:p>
      <w:pPr>
        <w:rPr>
          <w:rFonts w:hint="default" w:eastAsia="Microsoft YaHei UI" w:cs="Times New Roman"/>
          <w:b/>
          <w:bCs/>
          <w:szCs w:val="20"/>
          <w:lang w:val="en-US" w:eastAsia="zh-CN" w:bidi="ar-SA"/>
        </w:rPr>
      </w:pPr>
      <w:r>
        <w:rPr>
          <w:rFonts w:hint="default"/>
          <w:b/>
          <w:bCs/>
          <w:color w:val="000000" w:themeColor="text1"/>
          <w:szCs w:val="21"/>
          <w:lang w:val="en-US"/>
          <w14:textFill>
            <w14:solidFill>
              <w14:schemeClr w14:val="tx1"/>
            </w14:solidFill>
          </w14:textFill>
        </w:rPr>
        <w:t xml:space="preserve">Proposal 9: the new FG28-x3 includes the following component, and </w:t>
      </w:r>
      <w:r>
        <w:rPr>
          <w:rFonts w:hint="default" w:eastAsia="Microsoft YaHei UI" w:cs="Times New Roman"/>
          <w:b/>
          <w:bCs/>
          <w:szCs w:val="20"/>
          <w:lang w:val="en-US" w:eastAsia="zh-CN" w:bidi="ar-SA"/>
        </w:rPr>
        <w:t>the prerequisite feature group is FG9-1,</w:t>
      </w:r>
    </w:p>
    <w:p>
      <w:pPr>
        <w:numPr>
          <w:ilvl w:val="0"/>
          <w:numId w:val="16"/>
        </w:numPr>
        <w:tabs>
          <w:tab w:val="clear" w:pos="420"/>
        </w:tabs>
        <w:ind w:left="840" w:leftChars="0" w:hanging="420" w:firstLineChars="0"/>
        <w:rPr>
          <w:rFonts w:hint="default" w:ascii="Times New Roman" w:hAnsi="Times New Roman" w:eastAsia="MS Mincho" w:cs="Times New Roman"/>
          <w:b/>
          <w:bCs/>
          <w:lang w:val="en-US" w:eastAsia="zh-CN" w:bidi="ar-SA"/>
        </w:rPr>
      </w:pPr>
      <w:r>
        <w:rPr>
          <w:rFonts w:hint="eastAsia" w:ascii="Times New Roman" w:hAnsi="Times New Roman" w:eastAsia="MS Mincho" w:cs="Times New Roman"/>
          <w:b/>
          <w:bCs/>
          <w:lang w:val="en-US" w:eastAsia="zh-CN" w:bidi="ar-SA"/>
        </w:rPr>
        <w:t>RedCap dedicated PRACH resource or PRACH preamble determination</w:t>
      </w:r>
      <w:r>
        <w:rPr>
          <w:rFonts w:hint="default" w:ascii="Times New Roman" w:hAnsi="Times New Roman" w:eastAsia="MS Mincho" w:cs="Times New Roman"/>
          <w:b/>
          <w:bCs/>
          <w:lang w:val="en-US" w:eastAsia="zh-CN" w:bidi="ar-SA"/>
        </w:rPr>
        <w:t xml:space="preserve"> for early indication</w:t>
      </w:r>
      <w:r>
        <w:rPr>
          <w:rFonts w:hint="default" w:eastAsia="MS Mincho" w:cs="Times New Roman"/>
          <w:b/>
          <w:bCs/>
          <w:lang w:val="en-US" w:eastAsia="zh-CN" w:bidi="ar-SA"/>
        </w:rPr>
        <w:t>.</w:t>
      </w:r>
    </w:p>
    <w:p>
      <w:pPr>
        <w:jc w:val="both"/>
        <w:rPr>
          <w:lang w:eastAsia="zh-CN"/>
        </w:rPr>
      </w:pP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9"/>
        </w:numPr>
        <w:outlineLvl w:val="0"/>
        <w:rPr>
          <w:rFonts w:hint="eastAsia"/>
          <w:lang w:val="en-US" w:eastAsia="zh-CN"/>
        </w:rPr>
      </w:pPr>
      <w:r>
        <w:rPr>
          <w:rFonts w:hint="eastAsia"/>
          <w:lang w:val="en-US"/>
        </w:rPr>
        <w:t>R1-2110669</w:t>
      </w:r>
      <w:r>
        <w:rPr>
          <w:rFonts w:hint="eastAsia"/>
          <w:lang w:val="en-US" w:eastAsia="zh-CN"/>
        </w:rPr>
        <w:t>, RAN1 agreements for Rel-17 NR RedCap.</w:t>
      </w:r>
    </w:p>
    <w:p>
      <w:pPr>
        <w:numPr>
          <w:ilvl w:val="0"/>
          <w:numId w:val="19"/>
        </w:numPr>
        <w:outlineLvl w:val="0"/>
        <w:rPr>
          <w:rFonts w:hint="eastAsia"/>
          <w:lang w:val="en-US" w:eastAsia="zh-CN"/>
        </w:rPr>
      </w:pPr>
      <w:r>
        <w:rPr>
          <w:rFonts w:hint="eastAsia"/>
          <w:lang w:val="en-US" w:eastAsia="zh-CN"/>
        </w:rPr>
        <w:t>Final_Minutes_report_RAN1#107-e_v100</w:t>
      </w:r>
      <w:r>
        <w:rPr>
          <w:rFonts w:hint="default"/>
          <w:lang w:val="en-US" w:eastAsia="zh-CN"/>
        </w:rPr>
        <w:t>.</w:t>
      </w:r>
    </w:p>
    <w:p>
      <w:pPr>
        <w:numPr>
          <w:ilvl w:val="0"/>
          <w:numId w:val="19"/>
        </w:numPr>
        <w:outlineLvl w:val="0"/>
        <w:rPr>
          <w:rFonts w:hint="default"/>
          <w:lang w:val="en-US" w:eastAsia="zh-CN"/>
        </w:rPr>
      </w:pPr>
      <w:r>
        <w:rPr>
          <w:rFonts w:hint="default"/>
          <w:lang w:val="en-US" w:eastAsia="zh-CN"/>
        </w:rPr>
        <w:t>R1-2200780</w:t>
      </w:r>
      <w:r>
        <w:rPr>
          <w:rFonts w:hint="eastAsia"/>
          <w:lang w:val="en-US" w:eastAsia="zh-CN"/>
        </w:rPr>
        <w:t>, Updated RAN1 UE features list for Rel-17 NR after RAN1 #107bis-e</w:t>
      </w:r>
      <w:r>
        <w:rPr>
          <w:rFonts w:hint="default"/>
          <w:lang w:val="en-US" w:eastAsia="zh-CN"/>
        </w:rPr>
        <w:t>.</w:t>
      </w:r>
    </w:p>
    <w:p>
      <w:pPr>
        <w:numPr>
          <w:ilvl w:val="0"/>
          <w:numId w:val="19"/>
        </w:numPr>
        <w:outlineLvl w:val="0"/>
        <w:rPr>
          <w:rFonts w:hint="default"/>
          <w:lang w:val="en-US" w:eastAsia="zh-CN"/>
        </w:rPr>
      </w:pPr>
      <w:r>
        <w:rPr>
          <w:rFonts w:hint="default"/>
          <w:lang w:val="en-US" w:eastAsia="zh-CN"/>
        </w:rPr>
        <w:t>R1-2112137,Summary on UE features for REDCAP.</w:t>
      </w:r>
    </w:p>
    <w:p>
      <w:pPr>
        <w:numPr>
          <w:ilvl w:val="0"/>
          <w:numId w:val="19"/>
        </w:numPr>
        <w:outlineLvl w:val="0"/>
        <w:rPr>
          <w:rFonts w:hint="default"/>
          <w:lang w:val="en-US" w:eastAsia="zh-CN"/>
        </w:rPr>
      </w:pPr>
      <w:r>
        <w:rPr>
          <w:rFonts w:hint="default"/>
          <w:lang w:val="en-US" w:eastAsia="zh-CN"/>
        </w:rPr>
        <w:t>DRAFT Meeting Report for TSG RAN WG4 meeting: 101-bis-e.</w:t>
      </w: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pStyle w:val="2"/>
        <w:numPr>
          <w:ilvl w:val="0"/>
          <w:numId w:val="6"/>
        </w:numPr>
        <w:rPr>
          <w:rFonts w:ascii="Times New Roman" w:hAnsi="Times New Roman" w:cs="Times New Roman" w:eastAsiaTheme="minorEastAsia"/>
          <w:lang w:eastAsia="en-GB"/>
        </w:rPr>
      </w:pPr>
      <w:r>
        <w:rPr>
          <w:rFonts w:ascii="Times New Roman" w:hAnsi="Times New Roman" w:cs="Times New Roman" w:eastAsiaTheme="minorEastAsia"/>
          <w:lang w:eastAsia="en-GB"/>
        </w:rPr>
        <w:t>Appendix</w:t>
      </w:r>
    </w:p>
    <w:p>
      <w:pPr>
        <w:rPr>
          <w:rFonts w:ascii="Arial" w:hAnsi="Arial" w:eastAsia="Batang" w:cs="Arial"/>
          <w:sz w:val="32"/>
        </w:rPr>
      </w:pPr>
      <w:r>
        <w:rPr>
          <w:rFonts w:ascii="Arial" w:hAnsi="Arial" w:eastAsia="Batang" w:cs="Arial"/>
          <w:sz w:val="32"/>
        </w:rPr>
        <w:t>28. NR_redcap</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451"/>
        <w:gridCol w:w="650"/>
        <w:gridCol w:w="970"/>
        <w:gridCol w:w="650"/>
        <w:gridCol w:w="610"/>
        <w:gridCol w:w="630"/>
        <w:gridCol w:w="810"/>
        <w:gridCol w:w="750"/>
        <w:gridCol w:w="670"/>
        <w:gridCol w:w="560"/>
        <w:gridCol w:w="658"/>
        <w:gridCol w:w="94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Features</w:t>
            </w:r>
          </w:p>
        </w:tc>
        <w:tc>
          <w:tcPr>
            <w:tcW w:w="451"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Index</w:t>
            </w:r>
          </w:p>
        </w:tc>
        <w:tc>
          <w:tcPr>
            <w:tcW w:w="65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Feature group</w:t>
            </w:r>
          </w:p>
        </w:tc>
        <w:tc>
          <w:tcPr>
            <w:tcW w:w="97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Components</w:t>
            </w:r>
          </w:p>
        </w:tc>
        <w:tc>
          <w:tcPr>
            <w:tcW w:w="65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Prerequisite feature groups</w:t>
            </w:r>
          </w:p>
        </w:tc>
        <w:tc>
          <w:tcPr>
            <w:tcW w:w="61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Need for the gNB to know if the feature is supported</w:t>
            </w:r>
          </w:p>
        </w:tc>
        <w:tc>
          <w:tcPr>
            <w:tcW w:w="63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eastAsia="Gulim" w:asciiTheme="majorHAnsi" w:hAnsiTheme="majorHAnsi" w:cstheme="majorHAnsi"/>
                <w:color w:val="000000" w:themeColor="text1"/>
                <w:sz w:val="11"/>
                <w:szCs w:val="11"/>
                <w14:textFill>
                  <w14:solidFill>
                    <w14:schemeClr w14:val="tx1"/>
                  </w14:solidFill>
                </w14:textFill>
              </w:rPr>
              <w:t xml:space="preserve">Applicable to </w:t>
            </w:r>
            <w:r>
              <w:rPr>
                <w:rFonts w:asciiTheme="majorHAnsi" w:hAnsiTheme="majorHAnsi" w:cstheme="majorHAnsi"/>
                <w:color w:val="000000" w:themeColor="text1"/>
                <w:sz w:val="11"/>
                <w:szCs w:val="11"/>
                <w14:textFill>
                  <w14:solidFill>
                    <w14:schemeClr w14:val="tx1"/>
                  </w14:solidFill>
                </w14:textFill>
              </w:rPr>
              <w:t>the capability signalling exchange between UEs (Sidelink WI only)”.</w:t>
            </w:r>
          </w:p>
        </w:tc>
        <w:tc>
          <w:tcPr>
            <w:tcW w:w="810" w:type="dxa"/>
            <w:tcBorders>
              <w:top w:val="single" w:color="auto" w:sz="4" w:space="0"/>
              <w:left w:val="single" w:color="auto" w:sz="4" w:space="0"/>
              <w:bottom w:val="single" w:color="auto" w:sz="4" w:space="0"/>
              <w:right w:val="single" w:color="auto" w:sz="4" w:space="0"/>
            </w:tcBorders>
            <w:vAlign w:val="top"/>
          </w:tcPr>
          <w:p>
            <w:pPr>
              <w:pStyle w:val="88"/>
              <w:ind w:left="0" w:leftChars="0" w:firstLine="0" w:firstLineChars="0"/>
              <w:rPr>
                <w:rFonts w:asciiTheme="majorHAnsi" w:hAnsiTheme="majorHAnsi" w:cstheme="majorHAnsi"/>
                <w:b/>
                <w:sz w:val="4"/>
                <w:szCs w:val="4"/>
                <w:lang w:eastAsia="ja-JP"/>
              </w:rPr>
            </w:pPr>
            <w:r>
              <w:rPr>
                <w:rFonts w:asciiTheme="majorHAnsi" w:hAnsiTheme="majorHAnsi" w:cstheme="majorHAnsi"/>
                <w:b/>
                <w:sz w:val="11"/>
                <w:szCs w:val="11"/>
                <w:lang w:eastAsia="ja-JP"/>
              </w:rPr>
              <w:t>Consequence if the feature is not supported by the UE</w:t>
            </w:r>
          </w:p>
        </w:tc>
        <w:tc>
          <w:tcPr>
            <w:tcW w:w="750" w:type="dxa"/>
            <w:tcBorders>
              <w:top w:val="single" w:color="auto" w:sz="4" w:space="0"/>
              <w:left w:val="single" w:color="auto" w:sz="4" w:space="0"/>
              <w:bottom w:val="single" w:color="auto" w:sz="4" w:space="0"/>
              <w:right w:val="single" w:color="auto" w:sz="4" w:space="0"/>
            </w:tcBorders>
            <w:vAlign w:val="top"/>
          </w:tcPr>
          <w:p>
            <w:pPr>
              <w:pStyle w:val="88"/>
              <w:ind w:left="0" w:firstLine="0"/>
              <w:rPr>
                <w:rFonts w:asciiTheme="majorHAnsi" w:hAnsiTheme="majorHAnsi" w:cstheme="majorHAnsi"/>
                <w:b/>
                <w:sz w:val="11"/>
                <w:szCs w:val="11"/>
                <w:lang w:eastAsia="ja-JP"/>
              </w:rPr>
            </w:pPr>
            <w:r>
              <w:rPr>
                <w:rFonts w:asciiTheme="majorHAnsi" w:hAnsiTheme="majorHAnsi" w:cstheme="majorHAnsi"/>
                <w:b/>
                <w:sz w:val="11"/>
                <w:szCs w:val="11"/>
                <w:lang w:eastAsia="ja-JP"/>
              </w:rPr>
              <w:t>Type</w:t>
            </w:r>
          </w:p>
          <w:p>
            <w:pPr>
              <w:pStyle w:val="88"/>
              <w:ind w:left="0" w:leftChars="0" w:firstLine="0" w:firstLineChars="0"/>
              <w:rPr>
                <w:rFonts w:asciiTheme="majorHAnsi" w:hAnsiTheme="majorHAnsi" w:cstheme="majorHAnsi"/>
                <w:b/>
                <w:sz w:val="4"/>
                <w:szCs w:val="4"/>
                <w:lang w:eastAsia="ja-JP"/>
              </w:rPr>
            </w:pPr>
            <w:r>
              <w:rPr>
                <w:rFonts w:asciiTheme="majorHAnsi" w:hAnsiTheme="majorHAnsi" w:cstheme="majorHAnsi"/>
                <w:b/>
                <w:sz w:val="11"/>
                <w:szCs w:val="11"/>
                <w:lang w:eastAsia="ja-JP"/>
              </w:rPr>
              <w:t>(the ‘type’ definition from UE features should be based on the granularity of 1) Per UE or 2) Per Band or 3) Per BC or 4) Per FS or 5) Per FSPC)</w:t>
            </w:r>
          </w:p>
        </w:tc>
        <w:tc>
          <w:tcPr>
            <w:tcW w:w="67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Need of FDD/TDD differentiation</w:t>
            </w:r>
          </w:p>
        </w:tc>
        <w:tc>
          <w:tcPr>
            <w:tcW w:w="56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Need of FR1/FR2 differentiation</w:t>
            </w:r>
          </w:p>
        </w:tc>
        <w:tc>
          <w:tcPr>
            <w:tcW w:w="658"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Capability interpretation for mixture of FDD/TDD and/or FR1/FR2</w:t>
            </w:r>
          </w:p>
        </w:tc>
        <w:tc>
          <w:tcPr>
            <w:tcW w:w="943"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Note</w:t>
            </w:r>
          </w:p>
        </w:tc>
        <w:tc>
          <w:tcPr>
            <w:tcW w:w="1013"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 xml:space="preserve"> 28.</w:t>
            </w:r>
            <w:r>
              <w:rPr>
                <w:sz w:val="11"/>
                <w:szCs w:val="13"/>
              </w:rPr>
              <w:t xml:space="preserve"> </w:t>
            </w:r>
            <w:r>
              <w:rPr>
                <w:rFonts w:asciiTheme="majorHAnsi" w:hAnsiTheme="majorHAnsi" w:cstheme="majorHAnsi"/>
                <w:sz w:val="11"/>
                <w:szCs w:val="11"/>
                <w:lang w:eastAsia="ja-JP"/>
              </w:rPr>
              <w:t>NR_redcap</w:t>
            </w:r>
          </w:p>
        </w:tc>
        <w:tc>
          <w:tcPr>
            <w:tcW w:w="451"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28-1</w:t>
            </w:r>
          </w:p>
        </w:tc>
        <w:tc>
          <w:tcPr>
            <w:tcW w:w="65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RedCap UE</w:t>
            </w:r>
          </w:p>
        </w:tc>
        <w:tc>
          <w:tcPr>
            <w:tcW w:w="97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asciiTheme="majorHAnsi" w:hAnsiTheme="majorHAnsi" w:cstheme="majorHAnsi"/>
                <w:sz w:val="11"/>
                <w:szCs w:val="11"/>
              </w:rPr>
            </w:pPr>
            <w:r>
              <w:rPr>
                <w:rFonts w:asciiTheme="majorHAnsi" w:hAnsiTheme="majorHAnsi" w:cstheme="majorHAnsi"/>
                <w:sz w:val="11"/>
                <w:szCs w:val="11"/>
              </w:rPr>
              <w:t>1. Maximum FR1 RedCap UE bandwidth is 20 MHz.</w:t>
            </w:r>
          </w:p>
          <w:p>
            <w:pPr>
              <w:autoSpaceDE w:val="0"/>
              <w:autoSpaceDN w:val="0"/>
              <w:adjustRightInd w:val="0"/>
              <w:snapToGrid w:val="0"/>
              <w:contextualSpacing/>
              <w:jc w:val="both"/>
              <w:rPr>
                <w:rFonts w:asciiTheme="majorHAnsi" w:hAnsiTheme="majorHAnsi" w:cstheme="majorHAnsi"/>
                <w:sz w:val="11"/>
                <w:szCs w:val="11"/>
              </w:rPr>
            </w:pPr>
            <w:r>
              <w:rPr>
                <w:rFonts w:asciiTheme="majorHAnsi" w:hAnsiTheme="majorHAnsi" w:cstheme="majorHAnsi"/>
                <w:sz w:val="11"/>
                <w:szCs w:val="11"/>
              </w:rPr>
              <w:t>2. Maximum FR2 RedCap UE bandwidth is 100 MHz.</w:t>
            </w:r>
          </w:p>
          <w:p>
            <w:pPr>
              <w:autoSpaceDE w:val="0"/>
              <w:autoSpaceDN w:val="0"/>
              <w:adjustRightInd w:val="0"/>
              <w:snapToGrid w:val="0"/>
              <w:contextualSpacing/>
              <w:jc w:val="both"/>
              <w:rPr>
                <w:rFonts w:asciiTheme="majorHAnsi" w:hAnsiTheme="majorHAnsi" w:cstheme="majorHAnsi"/>
                <w:sz w:val="11"/>
                <w:szCs w:val="11"/>
              </w:rPr>
            </w:pPr>
            <w:r>
              <w:rPr>
                <w:rFonts w:asciiTheme="majorHAnsi" w:hAnsiTheme="majorHAnsi" w:cstheme="majorHAnsi"/>
                <w:sz w:val="11"/>
                <w:szCs w:val="11"/>
              </w:rPr>
              <w:t>3. Early indication of RedCap UE in Msg.1 for 4-step RACH</w:t>
            </w:r>
          </w:p>
          <w:p>
            <w:pPr>
              <w:autoSpaceDE w:val="0"/>
              <w:autoSpaceDN w:val="0"/>
              <w:adjustRightInd w:val="0"/>
              <w:snapToGrid w:val="0"/>
              <w:ind w:left="0" w:leftChars="0" w:firstLine="0" w:firstLineChars="0"/>
              <w:contextualSpacing/>
              <w:jc w:val="both"/>
              <w:rPr>
                <w:rFonts w:asciiTheme="majorHAnsi" w:hAnsiTheme="majorHAnsi" w:cstheme="majorHAnsi"/>
                <w:sz w:val="4"/>
                <w:szCs w:val="4"/>
              </w:rPr>
            </w:pPr>
            <w:r>
              <w:rPr>
                <w:rFonts w:asciiTheme="majorHAnsi" w:hAnsiTheme="majorHAnsi" w:cstheme="majorHAnsi"/>
                <w:sz w:val="11"/>
                <w:szCs w:val="11"/>
                <w:highlight w:val="yellow"/>
              </w:rPr>
              <w:t>FFS whether to add any other basic features for RedCap UE</w:t>
            </w:r>
          </w:p>
        </w:tc>
        <w:tc>
          <w:tcPr>
            <w:tcW w:w="65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MS Mincho" w:asciiTheme="majorHAnsi" w:hAnsiTheme="majorHAnsi" w:cstheme="majorHAnsi"/>
                <w:sz w:val="4"/>
                <w:szCs w:val="4"/>
                <w:highlight w:val="yellow"/>
                <w:lang w:eastAsia="ja-JP"/>
              </w:rPr>
            </w:pPr>
          </w:p>
        </w:tc>
        <w:tc>
          <w:tcPr>
            <w:tcW w:w="61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Yes</w:t>
            </w:r>
          </w:p>
        </w:tc>
        <w:tc>
          <w:tcPr>
            <w:tcW w:w="63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p>
        </w:tc>
        <w:tc>
          <w:tcPr>
            <w:tcW w:w="81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val="en-US" w:eastAsia="zh-CN"/>
              </w:rPr>
            </w:pPr>
            <w:r>
              <w:rPr>
                <w:rFonts w:eastAsia="宋体" w:asciiTheme="majorHAnsi" w:hAnsiTheme="majorHAnsi" w:cstheme="majorHAnsi"/>
                <w:sz w:val="11"/>
                <w:szCs w:val="11"/>
                <w:lang w:val="en-US" w:eastAsia="zh-CN"/>
              </w:rPr>
              <w:t>Network assumes the UE is not a RedCap UE</w:t>
            </w:r>
          </w:p>
        </w:tc>
        <w:tc>
          <w:tcPr>
            <w:tcW w:w="7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Per UE</w:t>
            </w:r>
          </w:p>
        </w:tc>
        <w:tc>
          <w:tcPr>
            <w:tcW w:w="67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No</w:t>
            </w:r>
          </w:p>
        </w:tc>
        <w:tc>
          <w:tcPr>
            <w:tcW w:w="56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No</w:t>
            </w:r>
          </w:p>
        </w:tc>
        <w:tc>
          <w:tcPr>
            <w:tcW w:w="658"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p>
        </w:tc>
        <w:tc>
          <w:tcPr>
            <w:tcW w:w="943"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RedCap UEs do not support carrier aggregation or dual connectivity.</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Optional with capability signaling</w:t>
            </w:r>
          </w:p>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RedCap UE must indicate this FG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 xml:space="preserve"> 28.</w:t>
            </w:r>
            <w:r>
              <w:rPr>
                <w:sz w:val="11"/>
                <w:szCs w:val="13"/>
              </w:rPr>
              <w:t xml:space="preserve"> </w:t>
            </w:r>
            <w:r>
              <w:rPr>
                <w:rFonts w:asciiTheme="majorHAnsi" w:hAnsiTheme="majorHAnsi" w:cstheme="majorHAnsi"/>
                <w:sz w:val="11"/>
                <w:szCs w:val="11"/>
                <w:lang w:eastAsia="ja-JP"/>
              </w:rPr>
              <w:t>NR_redcap</w:t>
            </w:r>
          </w:p>
        </w:tc>
        <w:tc>
          <w:tcPr>
            <w:tcW w:w="451"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28-2</w:t>
            </w:r>
          </w:p>
        </w:tc>
        <w:tc>
          <w:tcPr>
            <w:tcW w:w="6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Number of UE Rx branches and DL MIMO layers for RedCap UE</w:t>
            </w:r>
          </w:p>
        </w:tc>
        <w:tc>
          <w:tcPr>
            <w:tcW w:w="970" w:type="dxa"/>
            <w:tcBorders>
              <w:top w:val="single" w:color="auto" w:sz="4" w:space="0"/>
              <w:left w:val="single" w:color="auto" w:sz="4" w:space="0"/>
              <w:bottom w:val="single" w:color="auto" w:sz="4" w:space="0"/>
              <w:right w:val="single" w:color="auto" w:sz="4" w:space="0"/>
            </w:tcBorders>
            <w:shd w:val="clear" w:color="auto" w:fill="FFFF00"/>
            <w:vAlign w:val="top"/>
          </w:tcPr>
          <w:p>
            <w:pPr>
              <w:autoSpaceDE w:val="0"/>
              <w:autoSpaceDN w:val="0"/>
              <w:adjustRightInd w:val="0"/>
              <w:snapToGrid w:val="0"/>
              <w:spacing w:after="120" w:afterLines="50"/>
              <w:contextualSpacing/>
              <w:jc w:val="both"/>
              <w:rPr>
                <w:rFonts w:asciiTheme="majorHAnsi" w:hAnsiTheme="majorHAnsi" w:cstheme="majorHAnsi"/>
                <w:sz w:val="11"/>
                <w:szCs w:val="11"/>
              </w:rPr>
            </w:pPr>
            <w:r>
              <w:rPr>
                <w:rFonts w:asciiTheme="majorHAnsi" w:hAnsiTheme="majorHAnsi" w:cstheme="majorHAnsi"/>
                <w:sz w:val="11"/>
                <w:szCs w:val="11"/>
              </w:rPr>
              <w:t>1. For a RedCap UE with 1 Rx branch, 1 DL MIMO layer is supported.</w:t>
            </w:r>
          </w:p>
          <w:p>
            <w:pPr>
              <w:autoSpaceDE w:val="0"/>
              <w:autoSpaceDN w:val="0"/>
              <w:adjustRightInd w:val="0"/>
              <w:snapToGrid w:val="0"/>
              <w:ind w:left="0" w:leftChars="0" w:firstLine="0" w:firstLineChars="0"/>
              <w:contextualSpacing/>
              <w:jc w:val="both"/>
              <w:rPr>
                <w:rFonts w:asciiTheme="majorHAnsi" w:hAnsiTheme="majorHAnsi" w:cstheme="majorHAnsi"/>
                <w:sz w:val="4"/>
                <w:szCs w:val="4"/>
              </w:rPr>
            </w:pPr>
            <w:r>
              <w:rPr>
                <w:rFonts w:asciiTheme="majorHAnsi" w:hAnsiTheme="majorHAnsi" w:cstheme="majorHAnsi"/>
                <w:sz w:val="11"/>
                <w:szCs w:val="11"/>
              </w:rPr>
              <w:t>2. For a RedCap UE with 2 Rx branches, 2 DL MIMO layers are supported.</w:t>
            </w:r>
          </w:p>
        </w:tc>
        <w:tc>
          <w:tcPr>
            <w:tcW w:w="6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28-1</w:t>
            </w:r>
          </w:p>
        </w:tc>
        <w:tc>
          <w:tcPr>
            <w:tcW w:w="61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Yes</w:t>
            </w:r>
          </w:p>
        </w:tc>
        <w:tc>
          <w:tcPr>
            <w:tcW w:w="63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p>
        </w:tc>
        <w:tc>
          <w:tcPr>
            <w:tcW w:w="81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val="en-US" w:eastAsia="zh-CN"/>
              </w:rPr>
              <w:t>Impact on UE complexity</w:t>
            </w:r>
          </w:p>
        </w:tc>
        <w:tc>
          <w:tcPr>
            <w:tcW w:w="7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Per band</w:t>
            </w:r>
          </w:p>
        </w:tc>
        <w:tc>
          <w:tcPr>
            <w:tcW w:w="67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No</w:t>
            </w:r>
          </w:p>
        </w:tc>
        <w:tc>
          <w:tcPr>
            <w:tcW w:w="56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No</w:t>
            </w:r>
          </w:p>
        </w:tc>
        <w:tc>
          <w:tcPr>
            <w:tcW w:w="658"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p>
        </w:tc>
        <w:tc>
          <w:tcPr>
            <w:tcW w:w="943"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 xml:space="preserve">For UE capability signalling, the number of Rx branches for RedCap is implicitly indicated by the corresponding capability parameter </w:t>
            </w:r>
            <w:r>
              <w:rPr>
                <w:rFonts w:asciiTheme="majorHAnsi" w:hAnsiTheme="majorHAnsi" w:cstheme="majorHAnsi"/>
                <w:i/>
                <w:iCs/>
                <w:sz w:val="11"/>
                <w:szCs w:val="11"/>
              </w:rPr>
              <w:t>maxNumberMIMO-LayersPDSCH</w:t>
            </w:r>
            <w:r>
              <w:rPr>
                <w:rFonts w:asciiTheme="majorHAnsi" w:hAnsiTheme="majorHAnsi" w:cstheme="majorHAnsi"/>
                <w:sz w:val="11"/>
                <w:szCs w:val="11"/>
              </w:rPr>
              <w:t xml:space="preserve"> in the existing UE capability framework.</w:t>
            </w:r>
            <w:r>
              <w:rPr>
                <w:sz w:val="11"/>
                <w:szCs w:val="13"/>
              </w:rPr>
              <w:t xml:space="preserve"> </w:t>
            </w:r>
            <w:r>
              <w:rPr>
                <w:rFonts w:asciiTheme="majorHAnsi" w:hAnsiTheme="majorHAnsi" w:cstheme="majorHAnsi"/>
                <w:sz w:val="11"/>
                <w:szCs w:val="11"/>
              </w:rPr>
              <w:t>Detailed signalling is up to RAN2.</w:t>
            </w:r>
          </w:p>
        </w:tc>
        <w:tc>
          <w:tcPr>
            <w:tcW w:w="1013"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Optional</w:t>
            </w:r>
            <w:r>
              <w:rPr>
                <w:rFonts w:asciiTheme="majorHAnsi" w:hAnsiTheme="majorHAnsi" w:cstheme="majorHAnsi"/>
                <w:sz w:val="11"/>
                <w:szCs w:val="11"/>
                <w:lang w:eastAsia="ja-JP"/>
              </w:rPr>
              <w:t xml:space="preserve">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28. NR_redcap</w:t>
            </w:r>
          </w:p>
        </w:tc>
        <w:tc>
          <w:tcPr>
            <w:tcW w:w="451"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28-3</w:t>
            </w:r>
          </w:p>
        </w:tc>
        <w:tc>
          <w:tcPr>
            <w:tcW w:w="65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Half-duplex FDD operation type A for RedCap UE</w:t>
            </w:r>
          </w:p>
        </w:tc>
        <w:tc>
          <w:tcPr>
            <w:tcW w:w="97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ind w:left="0" w:leftChars="0" w:firstLine="0" w:firstLineChars="0"/>
              <w:contextualSpacing/>
              <w:jc w:val="both"/>
              <w:rPr>
                <w:rFonts w:asciiTheme="majorHAnsi" w:hAnsiTheme="majorHAnsi" w:cstheme="majorHAnsi"/>
                <w:sz w:val="4"/>
                <w:szCs w:val="4"/>
              </w:rPr>
            </w:pPr>
            <w:r>
              <w:rPr>
                <w:rFonts w:asciiTheme="majorHAnsi" w:hAnsiTheme="majorHAnsi" w:cstheme="majorHAnsi"/>
                <w:sz w:val="11"/>
                <w:szCs w:val="11"/>
              </w:rPr>
              <w:t>1. Half-duplex FDD operation (instead of full-duplex FDD operation) type A for RedCap UE</w:t>
            </w:r>
          </w:p>
        </w:tc>
        <w:tc>
          <w:tcPr>
            <w:tcW w:w="65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28-1</w:t>
            </w:r>
          </w:p>
        </w:tc>
        <w:tc>
          <w:tcPr>
            <w:tcW w:w="61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Yes</w:t>
            </w:r>
          </w:p>
        </w:tc>
        <w:tc>
          <w:tcPr>
            <w:tcW w:w="63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p>
        </w:tc>
        <w:tc>
          <w:tcPr>
            <w:tcW w:w="81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val="en-US" w:eastAsia="zh-CN"/>
              </w:rPr>
            </w:pPr>
            <w:r>
              <w:rPr>
                <w:sz w:val="11"/>
                <w:szCs w:val="18"/>
              </w:rPr>
              <w:t>UE is assumed to support FD-FDD in FDD bands</w:t>
            </w:r>
          </w:p>
        </w:tc>
        <w:tc>
          <w:tcPr>
            <w:tcW w:w="7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Per band</w:t>
            </w:r>
          </w:p>
        </w:tc>
        <w:tc>
          <w:tcPr>
            <w:tcW w:w="67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FDD only</w:t>
            </w:r>
          </w:p>
        </w:tc>
        <w:tc>
          <w:tcPr>
            <w:tcW w:w="56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FR1 only</w:t>
            </w:r>
          </w:p>
        </w:tc>
        <w:tc>
          <w:tcPr>
            <w:tcW w:w="658"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p>
        </w:tc>
        <w:tc>
          <w:tcPr>
            <w:tcW w:w="943"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rPr>
            </w:pPr>
          </w:p>
        </w:tc>
        <w:tc>
          <w:tcPr>
            <w:tcW w:w="1013"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Optional</w:t>
            </w:r>
            <w:r>
              <w:rPr>
                <w:rFonts w:asciiTheme="majorHAnsi" w:hAnsiTheme="majorHAnsi" w:cstheme="majorHAnsi"/>
                <w:sz w:val="11"/>
                <w:szCs w:val="11"/>
                <w:lang w:eastAsia="ja-JP"/>
              </w:rPr>
              <w:t xml:space="preserve"> with capability signaling</w:t>
            </w:r>
          </w:p>
        </w:tc>
      </w:tr>
    </w:tbl>
    <w:p>
      <w:pPr>
        <w:bidi w:val="0"/>
        <w:jc w:val="left"/>
        <w:rPr>
          <w:lang w:val="zh-CN"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swiss"/>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8B1CE"/>
    <w:multiLevelType w:val="singleLevel"/>
    <w:tmpl w:val="9738B1CE"/>
    <w:lvl w:ilvl="0" w:tentative="0">
      <w:start w:val="1"/>
      <w:numFmt w:val="bullet"/>
      <w:lvlText w:val=""/>
      <w:lvlJc w:val="left"/>
      <w:pPr>
        <w:ind w:left="420" w:hanging="420"/>
      </w:pPr>
      <w:rPr>
        <w:rFonts w:hint="default" w:ascii="Wingdings" w:hAnsi="Wingdings"/>
      </w:rPr>
    </w:lvl>
  </w:abstractNum>
  <w:abstractNum w:abstractNumId="1">
    <w:nsid w:val="9AD859E8"/>
    <w:multiLevelType w:val="multilevel"/>
    <w:tmpl w:val="9AD859E8"/>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Calibri" w:hAnsi="Calibri" w:eastAsia="宋体" w:cs="Times New Roman"/>
        <w:sz w:val="28"/>
        <w:szCs w:val="28"/>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9D7C8C6F"/>
    <w:multiLevelType w:val="singleLevel"/>
    <w:tmpl w:val="9D7C8C6F"/>
    <w:lvl w:ilvl="0" w:tentative="0">
      <w:start w:val="1"/>
      <w:numFmt w:val="bullet"/>
      <w:lvlText w:val="•"/>
      <w:lvlJc w:val="left"/>
      <w:pPr>
        <w:ind w:left="420" w:leftChars="0" w:hanging="420" w:firstLineChars="0"/>
      </w:pPr>
      <w:rPr>
        <w:rFonts w:hint="default" w:ascii="Arial" w:hAnsi="Arial" w:cs="Arial"/>
      </w:rPr>
    </w:lvl>
  </w:abstractNum>
  <w:abstractNum w:abstractNumId="3">
    <w:nsid w:val="AD34B079"/>
    <w:multiLevelType w:val="singleLevel"/>
    <w:tmpl w:val="AD34B079"/>
    <w:lvl w:ilvl="0" w:tentative="0">
      <w:start w:val="1"/>
      <w:numFmt w:val="bullet"/>
      <w:lvlText w:val=""/>
      <w:lvlJc w:val="left"/>
      <w:pPr>
        <w:ind w:left="420" w:hanging="420"/>
      </w:pPr>
      <w:rPr>
        <w:rFonts w:hint="default" w:ascii="Wingdings" w:hAnsi="Wingdings"/>
      </w:rPr>
    </w:lvl>
  </w:abstractNum>
  <w:abstractNum w:abstractNumId="4">
    <w:nsid w:val="D25C5BEB"/>
    <w:multiLevelType w:val="singleLevel"/>
    <w:tmpl w:val="D25C5BEB"/>
    <w:lvl w:ilvl="0" w:tentative="0">
      <w:start w:val="1"/>
      <w:numFmt w:val="bullet"/>
      <w:lvlText w:val="•"/>
      <w:lvlJc w:val="left"/>
      <w:pPr>
        <w:ind w:left="420" w:leftChars="0" w:hanging="420" w:firstLineChars="0"/>
      </w:pPr>
      <w:rPr>
        <w:rFonts w:hint="default" w:ascii="Arial" w:hAnsi="Arial" w:cs="Arial"/>
      </w:rPr>
    </w:lvl>
  </w:abstractNum>
  <w:abstractNum w:abstractNumId="5">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6">
    <w:nsid w:val="05D733EA"/>
    <w:multiLevelType w:val="multilevel"/>
    <w:tmpl w:val="05D733EA"/>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0CDE3373"/>
    <w:multiLevelType w:val="multilevel"/>
    <w:tmpl w:val="0CDE33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Arial" w:hAnsi="Arial"/>
      </w:rPr>
    </w:lvl>
    <w:lvl w:ilvl="2" w:tentative="0">
      <w:start w:val="1"/>
      <w:numFmt w:val="bullet"/>
      <w:lvlText w:val=""/>
      <w:lvlJc w:val="left"/>
      <w:pPr>
        <w:tabs>
          <w:tab w:val="left" w:pos="1260"/>
        </w:tabs>
        <w:ind w:left="1260" w:leftChars="0" w:hanging="420" w:firstLineChars="0"/>
      </w:pPr>
      <w:rPr>
        <w:rFonts w:hint="default" w:ascii="Arial" w:hAnsi="Arial"/>
      </w:rPr>
    </w:lvl>
    <w:lvl w:ilvl="3" w:tentative="0">
      <w:start w:val="1"/>
      <w:numFmt w:val="bullet"/>
      <w:lvlText w:val=""/>
      <w:lvlJc w:val="left"/>
      <w:pPr>
        <w:tabs>
          <w:tab w:val="left" w:pos="1680"/>
        </w:tabs>
        <w:ind w:left="1680" w:leftChars="0" w:hanging="420" w:firstLineChars="0"/>
      </w:pPr>
      <w:rPr>
        <w:rFonts w:hint="default" w:ascii="Arial" w:hAnsi="Arial"/>
      </w:rPr>
    </w:lvl>
    <w:lvl w:ilvl="4" w:tentative="0">
      <w:start w:val="1"/>
      <w:numFmt w:val="bullet"/>
      <w:lvlText w:val=""/>
      <w:lvlJc w:val="left"/>
      <w:pPr>
        <w:tabs>
          <w:tab w:val="left" w:pos="2100"/>
        </w:tabs>
        <w:ind w:left="2100" w:leftChars="0" w:hanging="420" w:firstLineChars="0"/>
      </w:pPr>
      <w:rPr>
        <w:rFonts w:hint="default" w:ascii="Arial" w:hAnsi="Arial"/>
      </w:rPr>
    </w:lvl>
    <w:lvl w:ilvl="5" w:tentative="0">
      <w:start w:val="1"/>
      <w:numFmt w:val="bullet"/>
      <w:lvlText w:val=""/>
      <w:lvlJc w:val="left"/>
      <w:pPr>
        <w:tabs>
          <w:tab w:val="left" w:pos="2520"/>
        </w:tabs>
        <w:ind w:left="2520" w:leftChars="0" w:hanging="420" w:firstLineChars="0"/>
      </w:pPr>
      <w:rPr>
        <w:rFonts w:hint="default" w:ascii="Arial" w:hAnsi="Arial"/>
      </w:rPr>
    </w:lvl>
    <w:lvl w:ilvl="6" w:tentative="0">
      <w:start w:val="1"/>
      <w:numFmt w:val="bullet"/>
      <w:lvlText w:val=""/>
      <w:lvlJc w:val="left"/>
      <w:pPr>
        <w:tabs>
          <w:tab w:val="left" w:pos="2940"/>
        </w:tabs>
        <w:ind w:left="2940" w:leftChars="0" w:hanging="420" w:firstLineChars="0"/>
      </w:pPr>
      <w:rPr>
        <w:rFonts w:hint="default" w:ascii="Arial" w:hAnsi="Arial"/>
      </w:rPr>
    </w:lvl>
    <w:lvl w:ilvl="7" w:tentative="0">
      <w:start w:val="1"/>
      <w:numFmt w:val="bullet"/>
      <w:lvlText w:val=""/>
      <w:lvlJc w:val="left"/>
      <w:pPr>
        <w:tabs>
          <w:tab w:val="left" w:pos="3360"/>
        </w:tabs>
        <w:ind w:left="3360" w:leftChars="0" w:hanging="420" w:firstLineChars="0"/>
      </w:pPr>
      <w:rPr>
        <w:rFonts w:hint="default" w:ascii="Arial" w:hAnsi="Arial"/>
      </w:rPr>
    </w:lvl>
    <w:lvl w:ilvl="8" w:tentative="0">
      <w:start w:val="1"/>
      <w:numFmt w:val="bullet"/>
      <w:lvlText w:val=""/>
      <w:lvlJc w:val="left"/>
      <w:pPr>
        <w:tabs>
          <w:tab w:val="left" w:pos="3780"/>
        </w:tabs>
        <w:ind w:left="3780" w:leftChars="0" w:hanging="420" w:firstLineChars="0"/>
      </w:pPr>
      <w:rPr>
        <w:rFonts w:hint="default" w:ascii="Arial" w:hAnsi="Arial"/>
      </w:rPr>
    </w:lvl>
  </w:abstractNum>
  <w:abstractNum w:abstractNumId="8">
    <w:nsid w:val="11D0059A"/>
    <w:multiLevelType w:val="multilevel"/>
    <w:tmpl w:val="11D005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7C03A15"/>
    <w:multiLevelType w:val="singleLevel"/>
    <w:tmpl w:val="37C03A15"/>
    <w:lvl w:ilvl="0" w:tentative="0">
      <w:start w:val="1"/>
      <w:numFmt w:val="bullet"/>
      <w:lvlText w:val="ᵒ"/>
      <w:lvlJc w:val="left"/>
      <w:pPr>
        <w:tabs>
          <w:tab w:val="left" w:pos="420"/>
        </w:tabs>
        <w:ind w:left="840" w:leftChars="0" w:hanging="420" w:firstLineChars="0"/>
      </w:pPr>
      <w:rPr>
        <w:rFonts w:hint="default" w:ascii="Arial" w:hAnsi="Arial" w:cs="Arial"/>
      </w:rPr>
    </w:lvl>
  </w:abstractNum>
  <w:abstractNum w:abstractNumId="12">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13">
    <w:nsid w:val="46A563B1"/>
    <w:multiLevelType w:val="multilevel"/>
    <w:tmpl w:val="46A563B1"/>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Arial" w:hAnsi="Arial" w:cs="Times New Roman"/>
      </w:rPr>
    </w:lvl>
    <w:lvl w:ilvl="2" w:tentative="0">
      <w:start w:val="1"/>
      <w:numFmt w:val="bullet"/>
      <w:lvlText w:val="–"/>
      <w:lvlJc w:val="left"/>
      <w:pPr>
        <w:ind w:left="1680" w:hanging="420"/>
      </w:pPr>
      <w:rPr>
        <w:rFonts w:hint="default" w:ascii="Arial" w:hAnsi="Arial" w:cs="Times New Roman"/>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6">
    <w:nsid w:val="5C52B717"/>
    <w:multiLevelType w:val="singleLevel"/>
    <w:tmpl w:val="5C52B717"/>
    <w:lvl w:ilvl="0" w:tentative="0">
      <w:start w:val="1"/>
      <w:numFmt w:val="decimal"/>
      <w:suff w:val="space"/>
      <w:lvlText w:val="[%1]."/>
      <w:lvlJc w:val="left"/>
    </w:lvl>
  </w:abstractNum>
  <w:abstractNum w:abstractNumId="17">
    <w:nsid w:val="6D74394F"/>
    <w:multiLevelType w:val="multilevel"/>
    <w:tmpl w:val="6D74394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8"/>
  </w:num>
  <w:num w:numId="4">
    <w:abstractNumId w:val="15"/>
  </w:num>
  <w:num w:numId="5">
    <w:abstractNumId w:val="12"/>
    <w:lvlOverride w:ilvl="0">
      <w:startOverride w:val="1"/>
    </w:lvlOverride>
  </w:num>
  <w:num w:numId="6">
    <w:abstractNumId w:val="14"/>
  </w:num>
  <w:num w:numId="7">
    <w:abstractNumId w:val="17"/>
  </w:num>
  <w:num w:numId="8">
    <w:abstractNumId w:val="0"/>
  </w:num>
  <w:num w:numId="9">
    <w:abstractNumId w:val="9"/>
  </w:num>
  <w:num w:numId="10">
    <w:abstractNumId w:val="8"/>
  </w:num>
  <w:num w:numId="11">
    <w:abstractNumId w:val="3"/>
  </w:num>
  <w:num w:numId="12">
    <w:abstractNumId w:val="4"/>
  </w:num>
  <w:num w:numId="13">
    <w:abstractNumId w:val="10"/>
  </w:num>
  <w:num w:numId="14">
    <w:abstractNumId w:val="7"/>
  </w:num>
  <w:num w:numId="15">
    <w:abstractNumId w:val="2"/>
  </w:num>
  <w:num w:numId="16">
    <w:abstractNumId w:val="11"/>
  </w:num>
  <w:num w:numId="17">
    <w:abstractNumId w:val="6"/>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28B4790"/>
    <w:rsid w:val="02BB41EA"/>
    <w:rsid w:val="04AF36CD"/>
    <w:rsid w:val="05245B99"/>
    <w:rsid w:val="080A56E7"/>
    <w:rsid w:val="08B03930"/>
    <w:rsid w:val="093F2F86"/>
    <w:rsid w:val="0A1A711A"/>
    <w:rsid w:val="0B4B4717"/>
    <w:rsid w:val="0C104FB4"/>
    <w:rsid w:val="0E70415A"/>
    <w:rsid w:val="0F425114"/>
    <w:rsid w:val="0F952D26"/>
    <w:rsid w:val="10327F14"/>
    <w:rsid w:val="11716EC8"/>
    <w:rsid w:val="13F80122"/>
    <w:rsid w:val="157B0731"/>
    <w:rsid w:val="163A4982"/>
    <w:rsid w:val="1BAF4DBD"/>
    <w:rsid w:val="1F276CAD"/>
    <w:rsid w:val="21BD18F1"/>
    <w:rsid w:val="22AD2C20"/>
    <w:rsid w:val="24854438"/>
    <w:rsid w:val="25B23E72"/>
    <w:rsid w:val="26D81CD5"/>
    <w:rsid w:val="27B2631F"/>
    <w:rsid w:val="27D30B6B"/>
    <w:rsid w:val="295C300E"/>
    <w:rsid w:val="29ED27E8"/>
    <w:rsid w:val="2B5B5919"/>
    <w:rsid w:val="2C024F81"/>
    <w:rsid w:val="2CD20644"/>
    <w:rsid w:val="2CF71CC5"/>
    <w:rsid w:val="2DC176CB"/>
    <w:rsid w:val="2F045B6C"/>
    <w:rsid w:val="2F2143CA"/>
    <w:rsid w:val="2F2B21A4"/>
    <w:rsid w:val="2F745F8D"/>
    <w:rsid w:val="34033C33"/>
    <w:rsid w:val="34B5595F"/>
    <w:rsid w:val="369A0F6F"/>
    <w:rsid w:val="385037F4"/>
    <w:rsid w:val="385D7563"/>
    <w:rsid w:val="3AC2541B"/>
    <w:rsid w:val="3BD85034"/>
    <w:rsid w:val="3C19060B"/>
    <w:rsid w:val="3D293BFD"/>
    <w:rsid w:val="3E2D3A57"/>
    <w:rsid w:val="410B6999"/>
    <w:rsid w:val="44297942"/>
    <w:rsid w:val="44577955"/>
    <w:rsid w:val="447E46F5"/>
    <w:rsid w:val="44C54A7C"/>
    <w:rsid w:val="45303318"/>
    <w:rsid w:val="469F4B4D"/>
    <w:rsid w:val="475B1316"/>
    <w:rsid w:val="48316ECF"/>
    <w:rsid w:val="4991545C"/>
    <w:rsid w:val="49B57A44"/>
    <w:rsid w:val="4AA466E1"/>
    <w:rsid w:val="4C283C71"/>
    <w:rsid w:val="4C754212"/>
    <w:rsid w:val="4D377D46"/>
    <w:rsid w:val="4EA45AEB"/>
    <w:rsid w:val="51573564"/>
    <w:rsid w:val="525409D0"/>
    <w:rsid w:val="53F84FD7"/>
    <w:rsid w:val="541052E8"/>
    <w:rsid w:val="55097FF2"/>
    <w:rsid w:val="55445EC5"/>
    <w:rsid w:val="58560654"/>
    <w:rsid w:val="5C4702BA"/>
    <w:rsid w:val="5CF77C04"/>
    <w:rsid w:val="5D3C6D21"/>
    <w:rsid w:val="5E1D042F"/>
    <w:rsid w:val="5FF342F4"/>
    <w:rsid w:val="601A650C"/>
    <w:rsid w:val="617C5A31"/>
    <w:rsid w:val="627F6E5D"/>
    <w:rsid w:val="62C85A18"/>
    <w:rsid w:val="639840C8"/>
    <w:rsid w:val="65202929"/>
    <w:rsid w:val="67A472DD"/>
    <w:rsid w:val="683C1BF6"/>
    <w:rsid w:val="693657A6"/>
    <w:rsid w:val="6A5142E6"/>
    <w:rsid w:val="6A9D39D0"/>
    <w:rsid w:val="6B2A25BA"/>
    <w:rsid w:val="6B7A6394"/>
    <w:rsid w:val="6BAE4356"/>
    <w:rsid w:val="6BF22920"/>
    <w:rsid w:val="6C832FFA"/>
    <w:rsid w:val="6D156B4B"/>
    <w:rsid w:val="6EC85980"/>
    <w:rsid w:val="6EDD7011"/>
    <w:rsid w:val="6F6373BD"/>
    <w:rsid w:val="782F0E31"/>
    <w:rsid w:val="78504EF4"/>
    <w:rsid w:val="7ABB542F"/>
    <w:rsid w:val="7B6E1F8A"/>
    <w:rsid w:val="7BC07908"/>
    <w:rsid w:val="7D0B672C"/>
    <w:rsid w:val="7F8815A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252</TotalTime>
  <ScaleCrop>false</ScaleCrop>
  <LinksUpToDate>false</LinksUpToDate>
  <CharactersWithSpaces>7131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2022-02-14T07:03:49Z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6080084B319A4E4499A90238B69317C2</vt:lpwstr>
  </property>
</Properties>
</file>